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8A271" w14:textId="4998D84E" w:rsidR="002F1F27" w:rsidRPr="00C31AD4" w:rsidRDefault="00C31AD4" w:rsidP="0076120E">
      <w:pPr>
        <w:jc w:val="center"/>
        <w:textAlignment w:val="baseline"/>
        <w:rPr>
          <w:rFonts w:ascii="Proxima Nova" w:hAnsi="Proxima Nova" w:cs="Arial"/>
          <w:sz w:val="40"/>
          <w:szCs w:val="40"/>
        </w:rPr>
      </w:pPr>
      <w:r w:rsidRPr="00C31AD4">
        <w:rPr>
          <w:rFonts w:ascii="Proxima Nova" w:hAnsi="Proxima Nova" w:cs="Arial"/>
          <w:noProof/>
          <w:sz w:val="40"/>
          <w:szCs w:val="40"/>
        </w:rPr>
        <w:drawing>
          <wp:inline distT="0" distB="0" distL="0" distR="0" wp14:anchorId="07AF0699" wp14:editId="6C8E8234">
            <wp:extent cx="4718304" cy="1828800"/>
            <wp:effectExtent l="0" t="0" r="635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8304" cy="1828800"/>
                    </a:xfrm>
                    <a:prstGeom prst="rect">
                      <a:avLst/>
                    </a:prstGeom>
                  </pic:spPr>
                </pic:pic>
              </a:graphicData>
            </a:graphic>
          </wp:inline>
        </w:drawing>
      </w:r>
    </w:p>
    <w:p w14:paraId="1473A606" w14:textId="77777777" w:rsidR="005E370A" w:rsidRPr="00C31AD4" w:rsidRDefault="005E370A" w:rsidP="0076120E">
      <w:pPr>
        <w:jc w:val="center"/>
        <w:textAlignment w:val="baseline"/>
        <w:rPr>
          <w:rFonts w:ascii="Proxima Nova" w:eastAsia="Arial" w:hAnsi="Proxima Nova" w:cs="Arial"/>
          <w:b/>
          <w:spacing w:val="-2"/>
          <w:sz w:val="40"/>
          <w:szCs w:val="40"/>
        </w:rPr>
      </w:pPr>
    </w:p>
    <w:p w14:paraId="697695C0" w14:textId="77777777" w:rsidR="00941820" w:rsidRPr="00C31AD4" w:rsidRDefault="00941820" w:rsidP="00941820">
      <w:pPr>
        <w:jc w:val="center"/>
        <w:textAlignment w:val="baseline"/>
        <w:rPr>
          <w:rFonts w:ascii="Proxima Nova" w:eastAsia="Arial" w:hAnsi="Proxima Nova" w:cs="Arial"/>
          <w:b/>
          <w:spacing w:val="-2"/>
          <w:sz w:val="48"/>
          <w:szCs w:val="48"/>
        </w:rPr>
      </w:pPr>
      <w:bookmarkStart w:id="0" w:name="_Hlk96774540"/>
      <w:r w:rsidRPr="00C31AD4">
        <w:rPr>
          <w:rFonts w:ascii="Proxima Nova" w:eastAsia="Arial" w:hAnsi="Proxima Nova" w:cs="Arial"/>
          <w:b/>
          <w:spacing w:val="-2"/>
          <w:sz w:val="48"/>
          <w:szCs w:val="48"/>
        </w:rPr>
        <w:t>Request for Information</w:t>
      </w:r>
    </w:p>
    <w:p w14:paraId="2D0C261D" w14:textId="77777777" w:rsidR="00941820" w:rsidRPr="00C31AD4" w:rsidRDefault="00941820" w:rsidP="0076120E">
      <w:pPr>
        <w:jc w:val="center"/>
        <w:textAlignment w:val="baseline"/>
        <w:rPr>
          <w:rFonts w:ascii="Proxima Nova" w:eastAsia="Arial" w:hAnsi="Proxima Nova" w:cs="Arial"/>
          <w:b/>
          <w:spacing w:val="-2"/>
          <w:sz w:val="48"/>
          <w:szCs w:val="48"/>
        </w:rPr>
      </w:pPr>
    </w:p>
    <w:p w14:paraId="7F7BA19E" w14:textId="19ADA75E" w:rsidR="00C17F09" w:rsidRPr="00C31AD4" w:rsidRDefault="001469E6" w:rsidP="0076120E">
      <w:pPr>
        <w:jc w:val="center"/>
        <w:textAlignment w:val="baseline"/>
        <w:rPr>
          <w:rFonts w:ascii="Proxima Nova" w:eastAsia="Arial" w:hAnsi="Proxima Nova" w:cs="Arial"/>
          <w:b/>
          <w:spacing w:val="-2"/>
          <w:sz w:val="48"/>
          <w:szCs w:val="48"/>
        </w:rPr>
      </w:pPr>
      <w:r w:rsidRPr="00C31AD4">
        <w:rPr>
          <w:rFonts w:ascii="Proxima Nova" w:eastAsia="Arial" w:hAnsi="Proxima Nova" w:cs="Arial"/>
          <w:b/>
          <w:spacing w:val="-2"/>
          <w:sz w:val="48"/>
          <w:szCs w:val="48"/>
        </w:rPr>
        <w:t xml:space="preserve">Cloud Migration </w:t>
      </w:r>
      <w:r w:rsidR="001B4714" w:rsidRPr="00C31AD4">
        <w:rPr>
          <w:rFonts w:ascii="Proxima Nova" w:eastAsia="Arial" w:hAnsi="Proxima Nova" w:cs="Arial"/>
          <w:b/>
          <w:spacing w:val="-2"/>
          <w:sz w:val="48"/>
          <w:szCs w:val="48"/>
        </w:rPr>
        <w:t>Vendor</w:t>
      </w:r>
    </w:p>
    <w:bookmarkEnd w:id="0"/>
    <w:p w14:paraId="4295999F" w14:textId="1FF836A3" w:rsidR="006E7FAE" w:rsidRPr="00C31AD4" w:rsidRDefault="006E7FAE" w:rsidP="0076120E">
      <w:pPr>
        <w:jc w:val="center"/>
        <w:textAlignment w:val="baseline"/>
        <w:rPr>
          <w:rFonts w:ascii="Proxima Nova" w:eastAsia="Arial" w:hAnsi="Proxima Nova" w:cs="Arial"/>
          <w:b/>
          <w:spacing w:val="-2"/>
          <w:sz w:val="40"/>
          <w:szCs w:val="40"/>
        </w:rPr>
      </w:pPr>
    </w:p>
    <w:p w14:paraId="1054DA6B" w14:textId="224BEE20" w:rsidR="00CF6ADD" w:rsidRPr="00C31AD4" w:rsidRDefault="00CF6ADD" w:rsidP="0076120E">
      <w:pPr>
        <w:jc w:val="center"/>
        <w:textAlignment w:val="baseline"/>
        <w:rPr>
          <w:rFonts w:ascii="Proxima Nova" w:eastAsia="Arial" w:hAnsi="Proxima Nova" w:cs="Arial"/>
          <w:b/>
          <w:spacing w:val="-2"/>
          <w:sz w:val="40"/>
          <w:szCs w:val="40"/>
        </w:rPr>
      </w:pPr>
    </w:p>
    <w:p w14:paraId="55FAFE64" w14:textId="77777777" w:rsidR="00CF6ADD" w:rsidRPr="00C31AD4" w:rsidRDefault="00CF6ADD" w:rsidP="0076120E">
      <w:pPr>
        <w:jc w:val="center"/>
        <w:textAlignment w:val="baseline"/>
        <w:rPr>
          <w:rFonts w:ascii="Proxima Nova" w:eastAsia="Arial" w:hAnsi="Proxima Nova" w:cs="Arial"/>
          <w:b/>
          <w:spacing w:val="-2"/>
          <w:sz w:val="40"/>
          <w:szCs w:val="40"/>
        </w:rPr>
      </w:pPr>
    </w:p>
    <w:p w14:paraId="1D219419" w14:textId="7CB52567" w:rsidR="008D4AE2" w:rsidRPr="00EC28F8" w:rsidRDefault="00EC28F8" w:rsidP="0076120E">
      <w:pPr>
        <w:jc w:val="center"/>
        <w:textAlignment w:val="baseline"/>
        <w:rPr>
          <w:rFonts w:ascii="Proxima Nova" w:eastAsia="Arial" w:hAnsi="Proxima Nova" w:cs="Arial"/>
          <w:b/>
          <w:spacing w:val="-2"/>
          <w:sz w:val="32"/>
          <w:szCs w:val="32"/>
        </w:rPr>
      </w:pPr>
      <w:r w:rsidRPr="00EC28F8">
        <w:rPr>
          <w:rFonts w:ascii="Proxima Nova" w:eastAsia="Arial" w:hAnsi="Proxima Nova" w:cs="Arial"/>
          <w:b/>
          <w:spacing w:val="-2"/>
          <w:sz w:val="32"/>
          <w:szCs w:val="32"/>
        </w:rPr>
        <w:t xml:space="preserve">Released </w:t>
      </w:r>
      <w:r w:rsidR="00120051">
        <w:rPr>
          <w:rFonts w:ascii="Proxima Nova" w:eastAsia="Arial" w:hAnsi="Proxima Nova" w:cs="Arial"/>
          <w:b/>
          <w:spacing w:val="-2"/>
          <w:sz w:val="32"/>
          <w:szCs w:val="32"/>
        </w:rPr>
        <w:t>Friday</w:t>
      </w:r>
      <w:r w:rsidRPr="00EC28F8">
        <w:rPr>
          <w:rFonts w:ascii="Proxima Nova" w:eastAsia="Arial" w:hAnsi="Proxima Nova" w:cs="Arial"/>
          <w:b/>
          <w:spacing w:val="-2"/>
          <w:sz w:val="32"/>
          <w:szCs w:val="32"/>
        </w:rPr>
        <w:t xml:space="preserve">, July </w:t>
      </w:r>
      <w:r w:rsidR="00120051">
        <w:rPr>
          <w:rFonts w:ascii="Proxima Nova" w:eastAsia="Arial" w:hAnsi="Proxima Nova" w:cs="Arial"/>
          <w:b/>
          <w:spacing w:val="-2"/>
          <w:sz w:val="32"/>
          <w:szCs w:val="32"/>
        </w:rPr>
        <w:t>22</w:t>
      </w:r>
      <w:r w:rsidRPr="00EC28F8">
        <w:rPr>
          <w:rFonts w:ascii="Proxima Nova" w:eastAsia="Arial" w:hAnsi="Proxima Nova" w:cs="Arial"/>
          <w:b/>
          <w:spacing w:val="-2"/>
          <w:sz w:val="32"/>
          <w:szCs w:val="32"/>
        </w:rPr>
        <w:t>, 2022</w:t>
      </w:r>
    </w:p>
    <w:p w14:paraId="64F54DA5" w14:textId="2D305C7C" w:rsidR="006E7FAE" w:rsidRPr="00C31AD4" w:rsidRDefault="00EC28F8" w:rsidP="0076120E">
      <w:pPr>
        <w:jc w:val="center"/>
        <w:textAlignment w:val="baseline"/>
        <w:rPr>
          <w:rFonts w:ascii="Proxima Nova" w:eastAsia="Arial" w:hAnsi="Proxima Nova" w:cs="Arial"/>
          <w:b/>
          <w:spacing w:val="-2"/>
          <w:sz w:val="32"/>
          <w:szCs w:val="32"/>
        </w:rPr>
      </w:pPr>
      <w:r w:rsidRPr="00EC28F8">
        <w:rPr>
          <w:rFonts w:ascii="Proxima Nova" w:eastAsia="Arial" w:hAnsi="Proxima Nova" w:cs="Arial"/>
          <w:b/>
          <w:spacing w:val="-2"/>
          <w:sz w:val="32"/>
          <w:szCs w:val="32"/>
        </w:rPr>
        <w:t xml:space="preserve">Due </w:t>
      </w:r>
      <w:r w:rsidR="00120051">
        <w:rPr>
          <w:rFonts w:ascii="Proxima Nova" w:eastAsia="Arial" w:hAnsi="Proxima Nova" w:cs="Arial"/>
          <w:b/>
          <w:spacing w:val="-2"/>
          <w:sz w:val="32"/>
          <w:szCs w:val="32"/>
        </w:rPr>
        <w:t>Friday</w:t>
      </w:r>
      <w:r w:rsidRPr="00EC28F8">
        <w:rPr>
          <w:rFonts w:ascii="Proxima Nova" w:eastAsia="Arial" w:hAnsi="Proxima Nova" w:cs="Arial"/>
          <w:b/>
          <w:spacing w:val="-2"/>
          <w:sz w:val="32"/>
          <w:szCs w:val="32"/>
        </w:rPr>
        <w:t xml:space="preserve">, August </w:t>
      </w:r>
      <w:r w:rsidR="00120051">
        <w:rPr>
          <w:rFonts w:ascii="Proxima Nova" w:eastAsia="Arial" w:hAnsi="Proxima Nova" w:cs="Arial"/>
          <w:b/>
          <w:spacing w:val="-2"/>
          <w:sz w:val="32"/>
          <w:szCs w:val="32"/>
        </w:rPr>
        <w:t>1</w:t>
      </w:r>
      <w:r w:rsidR="001F6467">
        <w:rPr>
          <w:rFonts w:ascii="Proxima Nova" w:eastAsia="Arial" w:hAnsi="Proxima Nova" w:cs="Arial"/>
          <w:b/>
          <w:spacing w:val="-2"/>
          <w:sz w:val="32"/>
          <w:szCs w:val="32"/>
        </w:rPr>
        <w:t>9</w:t>
      </w:r>
      <w:r w:rsidRPr="00EC28F8">
        <w:rPr>
          <w:rFonts w:ascii="Proxima Nova" w:eastAsia="Arial" w:hAnsi="Proxima Nova" w:cs="Arial"/>
          <w:b/>
          <w:spacing w:val="-2"/>
          <w:sz w:val="32"/>
          <w:szCs w:val="32"/>
        </w:rPr>
        <w:t>, 2022</w:t>
      </w:r>
    </w:p>
    <w:p w14:paraId="3F0EF497" w14:textId="2AC5CBC0" w:rsidR="0076120E" w:rsidRPr="00C31AD4" w:rsidRDefault="0076120E" w:rsidP="0076120E">
      <w:pPr>
        <w:rPr>
          <w:rFonts w:ascii="Proxima Nova" w:eastAsia="Arial" w:hAnsi="Proxima Nova" w:cs="Arial"/>
          <w:b/>
          <w:sz w:val="20"/>
          <w:szCs w:val="20"/>
        </w:rPr>
      </w:pPr>
    </w:p>
    <w:p w14:paraId="591D1F60" w14:textId="77777777" w:rsidR="00FE19D2" w:rsidRPr="00C31AD4" w:rsidRDefault="00FE19D2" w:rsidP="0076120E">
      <w:pPr>
        <w:jc w:val="center"/>
        <w:textAlignment w:val="baseline"/>
        <w:rPr>
          <w:rFonts w:ascii="Proxima Nova" w:eastAsia="Arial" w:hAnsi="Proxima Nova" w:cs="Arial"/>
          <w:b/>
          <w:sz w:val="20"/>
          <w:szCs w:val="20"/>
        </w:rPr>
        <w:sectPr w:rsidR="00FE19D2" w:rsidRPr="00C31AD4" w:rsidSect="005E370A">
          <w:type w:val="continuous"/>
          <w:pgSz w:w="12240" w:h="15840"/>
          <w:pgMar w:top="1440" w:right="1440" w:bottom="1440" w:left="1440" w:header="720" w:footer="720" w:gutter="0"/>
          <w:cols w:space="720"/>
          <w:docGrid w:linePitch="299"/>
        </w:sectPr>
      </w:pPr>
    </w:p>
    <w:p w14:paraId="4A7C57AA" w14:textId="4C10F95B" w:rsidR="002F1F27" w:rsidRPr="00C31AD4" w:rsidRDefault="00637AEB" w:rsidP="0076120E">
      <w:pPr>
        <w:pBdr>
          <w:bottom w:val="single" w:sz="4" w:space="1" w:color="auto"/>
        </w:pBdr>
        <w:textAlignment w:val="baseline"/>
        <w:rPr>
          <w:rFonts w:ascii="Proxima Nova" w:eastAsia="Arial" w:hAnsi="Proxima Nova" w:cs="Arial"/>
          <w:b/>
          <w:spacing w:val="8"/>
          <w:sz w:val="24"/>
          <w:szCs w:val="24"/>
        </w:rPr>
      </w:pPr>
      <w:r w:rsidRPr="00C31AD4">
        <w:rPr>
          <w:rFonts w:ascii="Proxima Nova" w:eastAsia="Arial" w:hAnsi="Proxima Nova" w:cs="Arial"/>
          <w:b/>
          <w:spacing w:val="8"/>
          <w:sz w:val="24"/>
          <w:szCs w:val="24"/>
        </w:rPr>
        <w:lastRenderedPageBreak/>
        <w:t>I. EXECUTIVE SUMMARY</w:t>
      </w:r>
    </w:p>
    <w:p w14:paraId="1A68D23C" w14:textId="77777777" w:rsidR="00197D24" w:rsidRPr="00C31AD4" w:rsidRDefault="00197D24" w:rsidP="0076120E">
      <w:pPr>
        <w:textAlignment w:val="baseline"/>
        <w:rPr>
          <w:rFonts w:ascii="Proxima Nova" w:eastAsia="Arial" w:hAnsi="Proxima Nova" w:cs="Arial"/>
          <w:b/>
          <w:spacing w:val="8"/>
          <w:sz w:val="20"/>
          <w:szCs w:val="20"/>
        </w:rPr>
      </w:pPr>
    </w:p>
    <w:p w14:paraId="1F3C0095" w14:textId="4F5C26D7" w:rsidR="002F1F27" w:rsidRPr="00C31AD4" w:rsidRDefault="00EC4795" w:rsidP="0076120E">
      <w:pPr>
        <w:tabs>
          <w:tab w:val="left" w:pos="360"/>
        </w:tabs>
        <w:textAlignment w:val="baseline"/>
        <w:rPr>
          <w:rFonts w:ascii="Proxima Nova" w:eastAsia="Arial" w:hAnsi="Proxima Nova" w:cs="Arial"/>
          <w:b/>
          <w:spacing w:val="2"/>
          <w:sz w:val="20"/>
          <w:szCs w:val="20"/>
        </w:rPr>
      </w:pPr>
      <w:r w:rsidRPr="00C31AD4">
        <w:rPr>
          <w:rFonts w:ascii="Proxima Nova" w:eastAsia="Arial" w:hAnsi="Proxima Nova" w:cs="Arial"/>
          <w:b/>
          <w:spacing w:val="2"/>
          <w:sz w:val="20"/>
          <w:szCs w:val="20"/>
        </w:rPr>
        <w:t xml:space="preserve">A. </w:t>
      </w:r>
      <w:r w:rsidR="00637AEB" w:rsidRPr="00C31AD4">
        <w:rPr>
          <w:rFonts w:ascii="Proxima Nova" w:eastAsia="Arial" w:hAnsi="Proxima Nova" w:cs="Arial"/>
          <w:b/>
          <w:spacing w:val="2"/>
          <w:sz w:val="20"/>
          <w:szCs w:val="20"/>
        </w:rPr>
        <w:t>Purpose</w:t>
      </w:r>
    </w:p>
    <w:p w14:paraId="03143125" w14:textId="38AE1A74" w:rsidR="0096056D" w:rsidRPr="00C31AD4" w:rsidRDefault="0096056D" w:rsidP="0076120E">
      <w:pPr>
        <w:textAlignment w:val="baseline"/>
        <w:rPr>
          <w:rFonts w:ascii="Proxima Nova" w:eastAsia="Arial" w:hAnsi="Proxima Nova" w:cs="Arial"/>
          <w:sz w:val="20"/>
          <w:szCs w:val="20"/>
        </w:rPr>
      </w:pPr>
    </w:p>
    <w:p w14:paraId="6CCA41A3" w14:textId="46878E1B" w:rsidR="001237FE" w:rsidRPr="00C31AD4" w:rsidRDefault="0096056D" w:rsidP="0076120E">
      <w:pPr>
        <w:rPr>
          <w:rFonts w:ascii="Proxima Nova" w:eastAsiaTheme="minorHAnsi" w:hAnsi="Proxima Nova" w:cs="Arial"/>
          <w:sz w:val="20"/>
          <w:szCs w:val="20"/>
        </w:rPr>
      </w:pPr>
      <w:r w:rsidRPr="00C31AD4">
        <w:rPr>
          <w:rFonts w:ascii="Proxima Nova" w:eastAsiaTheme="minorHAnsi" w:hAnsi="Proxima Nova" w:cs="Arial"/>
          <w:sz w:val="20"/>
          <w:szCs w:val="20"/>
        </w:rPr>
        <w:t>The ADAMH Board of Franklin County seeks</w:t>
      </w:r>
      <w:r w:rsidR="001469E6" w:rsidRPr="00C31AD4">
        <w:rPr>
          <w:rFonts w:ascii="Proxima Nova" w:eastAsiaTheme="minorHAnsi" w:hAnsi="Proxima Nova" w:cs="Arial"/>
          <w:sz w:val="20"/>
          <w:szCs w:val="20"/>
        </w:rPr>
        <w:t xml:space="preserve"> </w:t>
      </w:r>
      <w:r w:rsidR="001469E6" w:rsidRPr="00C31AD4">
        <w:rPr>
          <w:rFonts w:ascii="Proxima Nova" w:eastAsia="Arial" w:hAnsi="Proxima Nova" w:cs="Arial"/>
          <w:sz w:val="20"/>
          <w:szCs w:val="20"/>
        </w:rPr>
        <w:t xml:space="preserve">a vendor to help ADAMH move all existing infrastructure from 447 East Broad Street into a proper cloud service data center. </w:t>
      </w:r>
      <w:r w:rsidR="001237FE" w:rsidRPr="00C31AD4">
        <w:rPr>
          <w:rFonts w:ascii="Proxima Nova" w:eastAsiaTheme="minorHAnsi" w:hAnsi="Proxima Nova" w:cs="Arial"/>
          <w:sz w:val="20"/>
          <w:szCs w:val="20"/>
        </w:rPr>
        <w:t>ADAMH has determined that the cost to hire a staff to support, purchase equipment and services to mitigate all single sources of failure would be cost prohibitive to the organization.</w:t>
      </w:r>
    </w:p>
    <w:p w14:paraId="04950531" w14:textId="4A1D8E89" w:rsidR="00F105E2" w:rsidRPr="00C31AD4" w:rsidRDefault="00F105E2" w:rsidP="0076120E">
      <w:pPr>
        <w:textAlignment w:val="baseline"/>
        <w:rPr>
          <w:rFonts w:ascii="Proxima Nova" w:eastAsia="Arial" w:hAnsi="Proxima Nova" w:cs="Arial"/>
          <w:bCs/>
          <w:spacing w:val="1"/>
          <w:sz w:val="20"/>
          <w:szCs w:val="20"/>
        </w:rPr>
      </w:pPr>
    </w:p>
    <w:p w14:paraId="20BF7F27" w14:textId="73CBF9DD" w:rsidR="00F105E2" w:rsidRPr="00C31AD4" w:rsidRDefault="00F105E2" w:rsidP="0076120E">
      <w:pPr>
        <w:textAlignment w:val="baseline"/>
        <w:rPr>
          <w:rFonts w:ascii="Proxima Nova" w:eastAsia="Arial" w:hAnsi="Proxima Nova" w:cs="Arial"/>
          <w:b/>
          <w:spacing w:val="1"/>
          <w:sz w:val="20"/>
          <w:szCs w:val="20"/>
        </w:rPr>
      </w:pPr>
      <w:r w:rsidRPr="00C31AD4">
        <w:rPr>
          <w:rFonts w:ascii="Proxima Nova" w:eastAsia="Arial" w:hAnsi="Proxima Nova" w:cs="Arial"/>
          <w:b/>
          <w:spacing w:val="1"/>
          <w:sz w:val="20"/>
          <w:szCs w:val="20"/>
        </w:rPr>
        <w:t>B.</w:t>
      </w:r>
      <w:r w:rsidR="0087289B" w:rsidRPr="00C31AD4">
        <w:rPr>
          <w:rFonts w:ascii="Proxima Nova" w:eastAsia="Arial" w:hAnsi="Proxima Nova" w:cs="Arial"/>
          <w:b/>
          <w:spacing w:val="1"/>
          <w:sz w:val="20"/>
          <w:szCs w:val="20"/>
        </w:rPr>
        <w:t xml:space="preserve"> </w:t>
      </w:r>
      <w:r w:rsidR="00637AEB" w:rsidRPr="00C31AD4">
        <w:rPr>
          <w:rFonts w:ascii="Proxima Nova" w:eastAsia="Arial" w:hAnsi="Proxima Nova" w:cs="Arial"/>
          <w:b/>
          <w:spacing w:val="1"/>
          <w:sz w:val="20"/>
          <w:szCs w:val="20"/>
        </w:rPr>
        <w:t>Organization Background and Overview</w:t>
      </w:r>
    </w:p>
    <w:p w14:paraId="4DD2F5F7" w14:textId="58E22E16" w:rsidR="00197D24" w:rsidRPr="00C31AD4" w:rsidRDefault="00197D24" w:rsidP="0076120E">
      <w:pPr>
        <w:textAlignment w:val="baseline"/>
        <w:rPr>
          <w:rFonts w:ascii="Proxima Nova" w:eastAsia="Arial" w:hAnsi="Proxima Nova" w:cs="Arial"/>
          <w:sz w:val="20"/>
          <w:szCs w:val="20"/>
        </w:rPr>
      </w:pPr>
    </w:p>
    <w:p w14:paraId="6FB27055" w14:textId="7C7CB178" w:rsidR="006E7FAE" w:rsidRPr="00C31AD4" w:rsidRDefault="00884944" w:rsidP="0076120E">
      <w:pPr>
        <w:textAlignment w:val="baseline"/>
        <w:rPr>
          <w:rFonts w:ascii="Proxima Nova" w:eastAsia="Arial" w:hAnsi="Proxima Nova" w:cs="Arial"/>
          <w:sz w:val="20"/>
          <w:szCs w:val="20"/>
        </w:rPr>
      </w:pPr>
      <w:r w:rsidRPr="00C31AD4">
        <w:rPr>
          <w:rFonts w:ascii="Proxima Nova" w:eastAsia="Arial" w:hAnsi="Proxima Nova" w:cs="Arial"/>
          <w:sz w:val="20"/>
          <w:szCs w:val="20"/>
        </w:rPr>
        <w:t xml:space="preserve">The </w:t>
      </w:r>
      <w:r w:rsidR="0087289B" w:rsidRPr="00C31AD4">
        <w:rPr>
          <w:rFonts w:ascii="Proxima Nova" w:eastAsia="Arial" w:hAnsi="Proxima Nova" w:cs="Arial"/>
          <w:sz w:val="20"/>
          <w:szCs w:val="20"/>
        </w:rPr>
        <w:t>ADAMH</w:t>
      </w:r>
      <w:r w:rsidRPr="00C31AD4">
        <w:rPr>
          <w:rFonts w:ascii="Proxima Nova" w:eastAsia="Arial" w:hAnsi="Proxima Nova" w:cs="Arial"/>
          <w:sz w:val="20"/>
          <w:szCs w:val="20"/>
        </w:rPr>
        <w:t xml:space="preserve"> Board</w:t>
      </w:r>
      <w:r w:rsidR="0087289B" w:rsidRPr="00C31AD4">
        <w:rPr>
          <w:rFonts w:ascii="Proxima Nova" w:eastAsia="Arial" w:hAnsi="Proxima Nova" w:cs="Arial"/>
          <w:sz w:val="20"/>
          <w:szCs w:val="20"/>
        </w:rPr>
        <w:t xml:space="preserve"> leads the planning, funding, and evaluation of community-based recovery-oriented mental health and addiction prevention, treatment, and support services for residents of Franklin County. ADAMH does not provide any direct services, but instead partners with more than 30 non-profit agencies to ensure that all individuals and families in Franklin County achieve optimal mental health and wellness, free from stigma, with equitable access to quality community-based services and supports.</w:t>
      </w:r>
    </w:p>
    <w:p w14:paraId="2B8C55A1" w14:textId="77777777" w:rsidR="006E7FAE" w:rsidRPr="00C31AD4" w:rsidRDefault="006E7FAE" w:rsidP="0076120E">
      <w:pPr>
        <w:textAlignment w:val="baseline"/>
        <w:rPr>
          <w:rFonts w:ascii="Proxima Nova" w:eastAsia="Arial" w:hAnsi="Proxima Nova" w:cs="Arial"/>
          <w:sz w:val="20"/>
          <w:szCs w:val="20"/>
        </w:rPr>
      </w:pPr>
    </w:p>
    <w:p w14:paraId="0B523AF5" w14:textId="7E8E4A5F" w:rsidR="0087289B" w:rsidRPr="00C31AD4" w:rsidRDefault="0087289B" w:rsidP="0076120E">
      <w:pPr>
        <w:textAlignment w:val="baseline"/>
        <w:rPr>
          <w:rFonts w:ascii="Proxima Nova" w:eastAsia="Arial" w:hAnsi="Proxima Nova" w:cs="Arial"/>
          <w:sz w:val="20"/>
          <w:szCs w:val="20"/>
        </w:rPr>
      </w:pPr>
      <w:r w:rsidRPr="00C31AD4">
        <w:rPr>
          <w:rFonts w:ascii="Proxima Nova" w:eastAsia="Arial" w:hAnsi="Proxima Nova" w:cs="Arial"/>
          <w:sz w:val="20"/>
          <w:szCs w:val="20"/>
        </w:rPr>
        <w:t xml:space="preserve">ADAMH receives funding from the following three key sources: federal dollars, state departments, and a local property tax levy. A five-year, 2.2 mil property tax levy makes up almost 70 percent of ADAMH’s total annual funding. The last levy was approved by 70 percent of Franklin County voters in 2020 and is effective 2022-2026. ADAMH is guided by an 18-member board of trustees </w:t>
      </w:r>
      <w:r w:rsidR="00884944" w:rsidRPr="00C31AD4">
        <w:rPr>
          <w:rFonts w:ascii="Proxima Nova" w:eastAsia="Arial" w:hAnsi="Proxima Nova" w:cs="Arial"/>
          <w:sz w:val="20"/>
          <w:szCs w:val="20"/>
        </w:rPr>
        <w:t>that is</w:t>
      </w:r>
      <w:r w:rsidRPr="00C31AD4">
        <w:rPr>
          <w:rFonts w:ascii="Proxima Nova" w:eastAsia="Arial" w:hAnsi="Proxima Nova" w:cs="Arial"/>
          <w:sz w:val="20"/>
          <w:szCs w:val="20"/>
        </w:rPr>
        <w:t xml:space="preserve"> appointed by the Ohio Department of Mental Health and Addiction Services or the Franklin County Board of Commissioners.</w:t>
      </w:r>
    </w:p>
    <w:p w14:paraId="2DFD608D" w14:textId="77777777" w:rsidR="0087289B" w:rsidRPr="00C31AD4" w:rsidRDefault="0087289B" w:rsidP="0076120E">
      <w:pPr>
        <w:textAlignment w:val="baseline"/>
        <w:rPr>
          <w:rFonts w:ascii="Proxima Nova" w:eastAsia="Arial" w:hAnsi="Proxima Nova" w:cs="Arial"/>
          <w:sz w:val="20"/>
          <w:szCs w:val="20"/>
        </w:rPr>
      </w:pPr>
    </w:p>
    <w:p w14:paraId="2CD5FD93" w14:textId="286DAB86" w:rsidR="002A1DDB" w:rsidRPr="00C31AD4" w:rsidRDefault="00637AEB" w:rsidP="0076120E">
      <w:pPr>
        <w:textAlignment w:val="baseline"/>
        <w:rPr>
          <w:rFonts w:ascii="Proxima Nova" w:eastAsia="Arial" w:hAnsi="Proxima Nova" w:cs="Arial"/>
          <w:sz w:val="20"/>
          <w:szCs w:val="20"/>
        </w:rPr>
      </w:pPr>
      <w:r w:rsidRPr="00C31AD4">
        <w:rPr>
          <w:rFonts w:ascii="Proxima Nova" w:eastAsia="Arial" w:hAnsi="Proxima Nova" w:cs="Arial"/>
          <w:sz w:val="20"/>
          <w:szCs w:val="20"/>
        </w:rPr>
        <w:t xml:space="preserve">ADAMH is committed to ensuring that diversity and inclusion values are considered in all aspects of </w:t>
      </w:r>
      <w:r w:rsidR="00CC33BE" w:rsidRPr="00C31AD4">
        <w:rPr>
          <w:rFonts w:ascii="Proxima Nova" w:eastAsia="Arial" w:hAnsi="Proxima Nova" w:cs="Arial"/>
          <w:sz w:val="20"/>
          <w:szCs w:val="20"/>
        </w:rPr>
        <w:t xml:space="preserve">the </w:t>
      </w:r>
      <w:r w:rsidR="00197D24" w:rsidRPr="00C31AD4">
        <w:rPr>
          <w:rFonts w:ascii="Proxima Nova" w:eastAsia="Arial" w:hAnsi="Proxima Nova" w:cs="Arial"/>
          <w:sz w:val="20"/>
          <w:szCs w:val="20"/>
        </w:rPr>
        <w:t>b</w:t>
      </w:r>
      <w:r w:rsidRPr="00C31AD4">
        <w:rPr>
          <w:rFonts w:ascii="Proxima Nova" w:eastAsia="Arial" w:hAnsi="Proxima Nova" w:cs="Arial"/>
          <w:sz w:val="20"/>
          <w:szCs w:val="20"/>
        </w:rPr>
        <w:t>oard’s procurement</w:t>
      </w:r>
      <w:r w:rsidR="00CC33BE" w:rsidRPr="00C31AD4">
        <w:rPr>
          <w:rFonts w:ascii="Proxima Nova" w:eastAsia="Arial" w:hAnsi="Proxima Nova" w:cs="Arial"/>
          <w:sz w:val="20"/>
          <w:szCs w:val="20"/>
        </w:rPr>
        <w:t xml:space="preserve"> processes. To that end</w:t>
      </w:r>
      <w:r w:rsidRPr="00C31AD4">
        <w:rPr>
          <w:rFonts w:ascii="Proxima Nova" w:eastAsia="Arial" w:hAnsi="Proxima Nova" w:cs="Arial"/>
          <w:sz w:val="20"/>
          <w:szCs w:val="20"/>
        </w:rPr>
        <w:t>, ADAMH encourages the participation and inclusion of minority, women, disadvantaged, and veteran business enterprises.</w:t>
      </w:r>
    </w:p>
    <w:p w14:paraId="1259F339" w14:textId="77777777" w:rsidR="002A1DDB" w:rsidRPr="00C31AD4" w:rsidRDefault="002A1DDB" w:rsidP="0076120E">
      <w:pPr>
        <w:textAlignment w:val="baseline"/>
        <w:rPr>
          <w:rFonts w:ascii="Proxima Nova" w:eastAsia="Arial" w:hAnsi="Proxima Nova" w:cs="Arial"/>
          <w:sz w:val="20"/>
          <w:szCs w:val="20"/>
        </w:rPr>
      </w:pPr>
    </w:p>
    <w:p w14:paraId="54D5CECD" w14:textId="1E54AC1B" w:rsidR="002F1F27" w:rsidRPr="00C31AD4" w:rsidRDefault="00EC4795" w:rsidP="0076120E">
      <w:pPr>
        <w:textAlignment w:val="baseline"/>
        <w:rPr>
          <w:rFonts w:ascii="Proxima Nova" w:eastAsia="Arial" w:hAnsi="Proxima Nova" w:cs="Arial"/>
          <w:b/>
          <w:spacing w:val="-1"/>
          <w:sz w:val="20"/>
          <w:szCs w:val="20"/>
        </w:rPr>
      </w:pPr>
      <w:r w:rsidRPr="00C31AD4">
        <w:rPr>
          <w:rFonts w:ascii="Proxima Nova" w:eastAsia="Arial" w:hAnsi="Proxima Nova" w:cs="Arial"/>
          <w:b/>
          <w:spacing w:val="-1"/>
          <w:sz w:val="20"/>
          <w:szCs w:val="20"/>
        </w:rPr>
        <w:t xml:space="preserve">C. </w:t>
      </w:r>
      <w:r w:rsidR="00637AEB" w:rsidRPr="00C31AD4">
        <w:rPr>
          <w:rFonts w:ascii="Proxima Nova" w:eastAsia="Arial" w:hAnsi="Proxima Nova" w:cs="Arial"/>
          <w:b/>
          <w:spacing w:val="-1"/>
          <w:sz w:val="20"/>
          <w:szCs w:val="20"/>
        </w:rPr>
        <w:t>Non-discrimination</w:t>
      </w:r>
    </w:p>
    <w:p w14:paraId="57CC77DC" w14:textId="77777777" w:rsidR="00197D24" w:rsidRPr="00C31AD4" w:rsidRDefault="00197D24" w:rsidP="0076120E">
      <w:pPr>
        <w:textAlignment w:val="baseline"/>
        <w:rPr>
          <w:rFonts w:ascii="Proxima Nova" w:eastAsia="Arial" w:hAnsi="Proxima Nova" w:cs="Arial"/>
          <w:sz w:val="20"/>
          <w:szCs w:val="20"/>
        </w:rPr>
      </w:pPr>
    </w:p>
    <w:p w14:paraId="296B6012" w14:textId="1A544417" w:rsidR="002F1F27" w:rsidRPr="00C31AD4" w:rsidRDefault="00A10BE8" w:rsidP="0076120E">
      <w:pPr>
        <w:textAlignment w:val="baseline"/>
        <w:rPr>
          <w:rFonts w:ascii="Proxima Nova" w:eastAsia="Arial" w:hAnsi="Proxima Nova" w:cs="Arial"/>
          <w:sz w:val="20"/>
          <w:szCs w:val="20"/>
        </w:rPr>
      </w:pPr>
      <w:r w:rsidRPr="00C31AD4">
        <w:rPr>
          <w:rFonts w:ascii="Proxima Nova" w:eastAsia="Arial" w:hAnsi="Proxima Nova" w:cs="Arial"/>
          <w:sz w:val="20"/>
          <w:szCs w:val="20"/>
        </w:rPr>
        <w:t>I</w:t>
      </w:r>
      <w:r w:rsidR="00637AEB" w:rsidRPr="00C31AD4">
        <w:rPr>
          <w:rFonts w:ascii="Proxima Nova" w:eastAsia="Arial" w:hAnsi="Proxima Nova" w:cs="Arial"/>
          <w:sz w:val="20"/>
          <w:szCs w:val="20"/>
        </w:rPr>
        <w:t xml:space="preserve">t is the policy of the ADAMH Board to </w:t>
      </w:r>
      <w:r w:rsidR="00766637" w:rsidRPr="00C31AD4">
        <w:rPr>
          <w:rFonts w:ascii="Proxima Nova" w:eastAsia="Arial" w:hAnsi="Proxima Nova" w:cs="Arial"/>
          <w:sz w:val="20"/>
          <w:szCs w:val="20"/>
        </w:rPr>
        <w:t>follow</w:t>
      </w:r>
      <w:r w:rsidR="00637AEB" w:rsidRPr="00C31AD4">
        <w:rPr>
          <w:rFonts w:ascii="Proxima Nova" w:eastAsia="Arial" w:hAnsi="Proxima Nova" w:cs="Arial"/>
          <w:sz w:val="20"/>
          <w:szCs w:val="20"/>
        </w:rPr>
        <w:t xml:space="preserve"> the laws and executive orders relevant to equal employment opportunity. Therefore, no qualified person will be discriminated against in recruitment, appointment, promotion, retention, or any other aspect of personnel administration, </w:t>
      </w:r>
      <w:r w:rsidR="00766637" w:rsidRPr="00C31AD4">
        <w:rPr>
          <w:rFonts w:ascii="Proxima Nova" w:eastAsia="Arial" w:hAnsi="Proxima Nova" w:cs="Arial"/>
          <w:sz w:val="20"/>
          <w:szCs w:val="20"/>
        </w:rPr>
        <w:t>based on</w:t>
      </w:r>
      <w:r w:rsidR="00637AEB" w:rsidRPr="00C31AD4">
        <w:rPr>
          <w:rFonts w:ascii="Proxima Nova" w:eastAsia="Arial" w:hAnsi="Proxima Nova" w:cs="Arial"/>
          <w:sz w:val="20"/>
          <w:szCs w:val="20"/>
        </w:rPr>
        <w:t xml:space="preserve"> race, color, religion, age, gender, disability, military status, national origin, sexual orientation, or genetic information.</w:t>
      </w:r>
    </w:p>
    <w:p w14:paraId="76448EF9" w14:textId="77777777" w:rsidR="00197D24" w:rsidRPr="00C31AD4" w:rsidRDefault="00197D24" w:rsidP="0076120E">
      <w:pPr>
        <w:textAlignment w:val="baseline"/>
        <w:rPr>
          <w:rFonts w:ascii="Proxima Nova" w:eastAsia="Arial" w:hAnsi="Proxima Nova" w:cs="Arial"/>
          <w:sz w:val="20"/>
          <w:szCs w:val="20"/>
        </w:rPr>
      </w:pPr>
    </w:p>
    <w:p w14:paraId="5BBAD863" w14:textId="2FFDF465" w:rsidR="00197D24" w:rsidRPr="00C31AD4" w:rsidRDefault="00637AEB" w:rsidP="0076120E">
      <w:pPr>
        <w:textAlignment w:val="baseline"/>
        <w:rPr>
          <w:rFonts w:ascii="Proxima Nova" w:eastAsia="Arial" w:hAnsi="Proxima Nova" w:cs="Arial"/>
          <w:sz w:val="20"/>
          <w:szCs w:val="20"/>
        </w:rPr>
      </w:pPr>
      <w:r w:rsidRPr="00C31AD4">
        <w:rPr>
          <w:rFonts w:ascii="Proxima Nova" w:eastAsia="Arial" w:hAnsi="Proxima Nova" w:cs="Arial"/>
          <w:sz w:val="20"/>
          <w:szCs w:val="20"/>
        </w:rPr>
        <w:t>The vendor will take affirmative action to ensure that applicants are employed and that employees are treated during employment without regard to race, color, religion, age, gender, disability, military status, national origin, sexual orientation, or genetic information. Such action shall include, but not be limited to, employment, upgrading, promotion, demotion, termination, rates of pay, or other forms of compensation, and selection for training. The vendor agrees to post in conspicuous places, available to employees and applicants for employment, notices summarizing the provisions of this equal opportunity clause. The vendor, in all solicitations or advertisements for employees placed by, or on behalf of the vendor, state that they are an equal opportunity employer.</w:t>
      </w:r>
    </w:p>
    <w:p w14:paraId="3C95A39A" w14:textId="77777777" w:rsidR="00197D24" w:rsidRPr="00C31AD4" w:rsidRDefault="00197D24" w:rsidP="0076120E">
      <w:pPr>
        <w:textAlignment w:val="baseline"/>
        <w:rPr>
          <w:rFonts w:ascii="Proxima Nova" w:eastAsia="Arial" w:hAnsi="Proxima Nova" w:cs="Arial"/>
          <w:sz w:val="20"/>
          <w:szCs w:val="20"/>
        </w:rPr>
      </w:pPr>
    </w:p>
    <w:p w14:paraId="7EFC850E" w14:textId="42F8F3B5" w:rsidR="008D4AE2" w:rsidRPr="00C31AD4" w:rsidRDefault="00EC4795" w:rsidP="0076120E">
      <w:pPr>
        <w:tabs>
          <w:tab w:val="left" w:pos="432"/>
        </w:tabs>
        <w:textAlignment w:val="baseline"/>
        <w:rPr>
          <w:rFonts w:ascii="Proxima Nova" w:eastAsia="Arial" w:hAnsi="Proxima Nova" w:cs="Arial"/>
          <w:b/>
          <w:spacing w:val="-1"/>
          <w:sz w:val="20"/>
          <w:szCs w:val="20"/>
        </w:rPr>
      </w:pPr>
      <w:r w:rsidRPr="00C31AD4">
        <w:rPr>
          <w:rFonts w:ascii="Proxima Nova" w:eastAsia="Arial" w:hAnsi="Proxima Nova" w:cs="Arial"/>
          <w:b/>
          <w:spacing w:val="-1"/>
          <w:sz w:val="20"/>
          <w:szCs w:val="20"/>
        </w:rPr>
        <w:t xml:space="preserve">D. </w:t>
      </w:r>
      <w:r w:rsidR="00637AEB" w:rsidRPr="00C31AD4">
        <w:rPr>
          <w:rFonts w:ascii="Proxima Nova" w:eastAsia="Arial" w:hAnsi="Proxima Nova" w:cs="Arial"/>
          <w:b/>
          <w:spacing w:val="-1"/>
          <w:sz w:val="20"/>
          <w:szCs w:val="20"/>
        </w:rPr>
        <w:t>Goals and Objectives of This</w:t>
      </w:r>
      <w:r w:rsidR="00766637" w:rsidRPr="00C31AD4">
        <w:rPr>
          <w:rFonts w:ascii="Proxima Nova" w:eastAsia="Arial" w:hAnsi="Proxima Nova" w:cs="Arial"/>
          <w:b/>
          <w:spacing w:val="-1"/>
          <w:sz w:val="20"/>
          <w:szCs w:val="20"/>
        </w:rPr>
        <w:t xml:space="preserve"> Request</w:t>
      </w:r>
    </w:p>
    <w:p w14:paraId="3E03DAA9" w14:textId="77777777" w:rsidR="008D4AE2" w:rsidRPr="00C31AD4" w:rsidRDefault="008D4AE2" w:rsidP="0076120E">
      <w:pPr>
        <w:tabs>
          <w:tab w:val="left" w:pos="432"/>
        </w:tabs>
        <w:textAlignment w:val="baseline"/>
        <w:rPr>
          <w:rFonts w:ascii="Proxima Nova" w:eastAsia="Arial" w:hAnsi="Proxima Nova" w:cs="Arial"/>
          <w:b/>
          <w:spacing w:val="-1"/>
          <w:sz w:val="20"/>
          <w:szCs w:val="20"/>
        </w:rPr>
      </w:pPr>
    </w:p>
    <w:p w14:paraId="4E168C1D" w14:textId="1B484718" w:rsidR="001469E6" w:rsidRPr="00C31AD4" w:rsidRDefault="004F2AE7" w:rsidP="001469E6">
      <w:pPr>
        <w:keepNext/>
        <w:textAlignment w:val="baseline"/>
        <w:rPr>
          <w:rFonts w:ascii="Proxima Nova" w:eastAsia="Arial" w:hAnsi="Proxima Nova" w:cs="Arial"/>
          <w:sz w:val="20"/>
          <w:szCs w:val="20"/>
        </w:rPr>
      </w:pPr>
      <w:r w:rsidRPr="00C31AD4">
        <w:rPr>
          <w:rFonts w:ascii="Proxima Nova" w:eastAsia="Arial" w:hAnsi="Proxima Nova" w:cs="Arial"/>
          <w:sz w:val="20"/>
          <w:szCs w:val="20"/>
        </w:rPr>
        <w:t>The purpose of this</w:t>
      </w:r>
      <w:r w:rsidR="00766637" w:rsidRPr="00C31AD4">
        <w:rPr>
          <w:rFonts w:ascii="Proxima Nova" w:eastAsia="Arial" w:hAnsi="Proxima Nova" w:cs="Arial"/>
          <w:sz w:val="20"/>
          <w:szCs w:val="20"/>
        </w:rPr>
        <w:t xml:space="preserve"> request</w:t>
      </w:r>
      <w:r w:rsidRPr="00C31AD4">
        <w:rPr>
          <w:rFonts w:ascii="Proxima Nova" w:eastAsia="Arial" w:hAnsi="Proxima Nova" w:cs="Arial"/>
          <w:sz w:val="20"/>
          <w:szCs w:val="20"/>
        </w:rPr>
        <w:t xml:space="preserve"> is to</w:t>
      </w:r>
      <w:r w:rsidR="001469E6" w:rsidRPr="00C31AD4">
        <w:rPr>
          <w:rFonts w:ascii="Proxima Nova" w:eastAsia="Arial" w:hAnsi="Proxima Nova" w:cs="Arial"/>
          <w:sz w:val="20"/>
          <w:szCs w:val="20"/>
        </w:rPr>
        <w:t xml:space="preserve"> identify vendors to receive a request for proposals. Once all responses to this request for information are received and scored, ADAMH will decide which cloud service providers will be requested to respond to that RFP. The date to distribute the RFP is still to be determined.</w:t>
      </w:r>
    </w:p>
    <w:p w14:paraId="2021A652" w14:textId="01879090" w:rsidR="00B61F19" w:rsidRPr="00C31AD4" w:rsidRDefault="00B61F19" w:rsidP="0076120E">
      <w:pPr>
        <w:textAlignment w:val="baseline"/>
        <w:rPr>
          <w:rFonts w:ascii="Proxima Nova" w:eastAsia="Arial" w:hAnsi="Proxima Nova" w:cs="Arial"/>
          <w:sz w:val="20"/>
          <w:szCs w:val="20"/>
        </w:rPr>
      </w:pPr>
    </w:p>
    <w:p w14:paraId="4339F0F7" w14:textId="77777777" w:rsidR="001469E6" w:rsidRPr="00C31AD4" w:rsidRDefault="001469E6" w:rsidP="001469E6">
      <w:pPr>
        <w:keepNext/>
        <w:textAlignment w:val="baseline"/>
        <w:rPr>
          <w:rFonts w:ascii="Proxima Nova" w:eastAsia="Arial" w:hAnsi="Proxima Nova" w:cs="Arial"/>
          <w:sz w:val="20"/>
          <w:szCs w:val="20"/>
        </w:rPr>
      </w:pPr>
      <w:r w:rsidRPr="00C31AD4">
        <w:rPr>
          <w:rFonts w:ascii="Proxima Nova" w:eastAsia="Arial" w:hAnsi="Proxima Nova" w:cs="Arial"/>
          <w:sz w:val="20"/>
          <w:szCs w:val="20"/>
        </w:rPr>
        <w:t>This request for information is not considered to be a contract or an agreement by ADAMH to engage any cloud service provider for services. The purpose of this document and attached questionnaire along with an RFP is to gather information that ADAMH will consider for awarding a contract to a cloud service provider.</w:t>
      </w:r>
    </w:p>
    <w:p w14:paraId="48C185E1" w14:textId="77777777" w:rsidR="001469E6" w:rsidRPr="00C31AD4" w:rsidRDefault="001469E6" w:rsidP="0076120E">
      <w:pPr>
        <w:textAlignment w:val="baseline"/>
        <w:rPr>
          <w:rFonts w:ascii="Proxima Nova" w:eastAsia="Arial" w:hAnsi="Proxima Nova" w:cs="Arial"/>
          <w:sz w:val="20"/>
          <w:szCs w:val="20"/>
        </w:rPr>
      </w:pPr>
    </w:p>
    <w:p w14:paraId="30D5875C" w14:textId="7B5A2ABF" w:rsidR="002F1F27" w:rsidRPr="00C31AD4" w:rsidRDefault="00EC4795" w:rsidP="0076120E">
      <w:pPr>
        <w:keepNext/>
        <w:tabs>
          <w:tab w:val="left" w:pos="432"/>
        </w:tabs>
        <w:textAlignment w:val="baseline"/>
        <w:rPr>
          <w:rFonts w:ascii="Proxima Nova" w:eastAsia="Arial" w:hAnsi="Proxima Nova" w:cs="Arial"/>
          <w:b/>
          <w:sz w:val="20"/>
          <w:szCs w:val="20"/>
        </w:rPr>
      </w:pPr>
      <w:r w:rsidRPr="00C31AD4">
        <w:rPr>
          <w:rFonts w:ascii="Proxima Nova" w:eastAsia="Arial" w:hAnsi="Proxima Nova" w:cs="Arial"/>
          <w:b/>
          <w:sz w:val="20"/>
          <w:szCs w:val="20"/>
        </w:rPr>
        <w:lastRenderedPageBreak/>
        <w:t xml:space="preserve">E. </w:t>
      </w:r>
      <w:r w:rsidR="00637AEB" w:rsidRPr="00C31AD4">
        <w:rPr>
          <w:rFonts w:ascii="Proxima Nova" w:eastAsia="Arial" w:hAnsi="Proxima Nova" w:cs="Arial"/>
          <w:b/>
          <w:sz w:val="20"/>
          <w:szCs w:val="20"/>
        </w:rPr>
        <w:t>Calendar of Events and Project Timetable</w:t>
      </w:r>
    </w:p>
    <w:p w14:paraId="6ED593EE" w14:textId="42EA8A52" w:rsidR="00197D24" w:rsidRPr="00C31AD4" w:rsidRDefault="00197D24" w:rsidP="0076120E">
      <w:pPr>
        <w:keepNext/>
        <w:textAlignment w:val="baseline"/>
        <w:rPr>
          <w:rFonts w:ascii="Proxima Nova" w:eastAsia="Arial" w:hAnsi="Proxima Nova" w:cs="Arial"/>
          <w:sz w:val="20"/>
          <w:szCs w:val="20"/>
        </w:rPr>
      </w:pPr>
    </w:p>
    <w:p w14:paraId="1B4493D2" w14:textId="7DD074ED" w:rsidR="001237FE" w:rsidRPr="00C31AD4" w:rsidRDefault="001469E6" w:rsidP="001469E6">
      <w:pPr>
        <w:textAlignment w:val="baseline"/>
        <w:rPr>
          <w:rFonts w:ascii="Proxima Nova" w:eastAsia="Arial" w:hAnsi="Proxima Nova" w:cs="Arial"/>
          <w:sz w:val="20"/>
          <w:szCs w:val="20"/>
        </w:rPr>
      </w:pPr>
      <w:r w:rsidRPr="00C31AD4">
        <w:rPr>
          <w:rFonts w:ascii="Proxima Nova" w:eastAsia="Arial" w:hAnsi="Proxima Nova" w:cs="Arial"/>
          <w:sz w:val="20"/>
          <w:szCs w:val="20"/>
        </w:rPr>
        <w:t xml:space="preserve">To receive full consideration, applicants should submit </w:t>
      </w:r>
      <w:r w:rsidR="00782AA0" w:rsidRPr="00C31AD4">
        <w:rPr>
          <w:rFonts w:ascii="Proxima Nova" w:eastAsia="Arial" w:hAnsi="Proxima Nova" w:cs="Arial"/>
          <w:sz w:val="20"/>
          <w:szCs w:val="20"/>
        </w:rPr>
        <w:t xml:space="preserve">the completed questionnaire </w:t>
      </w:r>
      <w:r w:rsidRPr="00C31AD4">
        <w:rPr>
          <w:rFonts w:ascii="Proxima Nova" w:eastAsia="Arial" w:hAnsi="Proxima Nova" w:cs="Arial"/>
          <w:sz w:val="20"/>
          <w:szCs w:val="20"/>
        </w:rPr>
        <w:t xml:space="preserve">by noon on </w:t>
      </w:r>
      <w:r w:rsidR="00EC28F8">
        <w:rPr>
          <w:rFonts w:ascii="Proxima Nova" w:eastAsia="Arial" w:hAnsi="Proxima Nova" w:cs="Arial"/>
          <w:sz w:val="20"/>
          <w:szCs w:val="20"/>
        </w:rPr>
        <w:t xml:space="preserve">Monday, August </w:t>
      </w:r>
      <w:r w:rsidR="00120051">
        <w:rPr>
          <w:rFonts w:ascii="Proxima Nova" w:eastAsia="Arial" w:hAnsi="Proxima Nova" w:cs="Arial"/>
          <w:sz w:val="20"/>
          <w:szCs w:val="20"/>
        </w:rPr>
        <w:t>1</w:t>
      </w:r>
      <w:r w:rsidR="001F6467">
        <w:rPr>
          <w:rFonts w:ascii="Proxima Nova" w:eastAsia="Arial" w:hAnsi="Proxima Nova" w:cs="Arial"/>
          <w:sz w:val="20"/>
          <w:szCs w:val="20"/>
        </w:rPr>
        <w:t>9</w:t>
      </w:r>
      <w:r w:rsidR="00EC28F8">
        <w:rPr>
          <w:rFonts w:ascii="Proxima Nova" w:eastAsia="Arial" w:hAnsi="Proxima Nova" w:cs="Arial"/>
          <w:sz w:val="20"/>
          <w:szCs w:val="20"/>
        </w:rPr>
        <w:t>, 2022</w:t>
      </w:r>
      <w:r w:rsidRPr="00C31AD4">
        <w:rPr>
          <w:rFonts w:ascii="Proxima Nova" w:eastAsia="Arial" w:hAnsi="Proxima Nova" w:cs="Arial"/>
          <w:sz w:val="20"/>
          <w:szCs w:val="20"/>
        </w:rPr>
        <w:t xml:space="preserve"> to the </w:t>
      </w:r>
      <w:hyperlink r:id="rId9" w:history="1">
        <w:r w:rsidRPr="00C31AD4">
          <w:rPr>
            <w:rStyle w:val="Hyperlink"/>
            <w:rFonts w:ascii="Proxima Nova" w:eastAsia="Arial" w:hAnsi="Proxima Nova" w:cs="Arial"/>
            <w:sz w:val="20"/>
            <w:szCs w:val="20"/>
          </w:rPr>
          <w:t>RFPsubmission@adamhfranklin.org</w:t>
        </w:r>
      </w:hyperlink>
      <w:r w:rsidRPr="00C31AD4">
        <w:rPr>
          <w:rFonts w:ascii="Proxima Nova" w:eastAsia="Arial" w:hAnsi="Proxima Nova" w:cs="Arial"/>
          <w:sz w:val="20"/>
          <w:szCs w:val="20"/>
        </w:rPr>
        <w:t xml:space="preserve"> inbox.</w:t>
      </w:r>
      <w:bookmarkStart w:id="1" w:name="_GoBack"/>
      <w:bookmarkEnd w:id="1"/>
    </w:p>
    <w:p w14:paraId="1B1A0B77" w14:textId="77777777" w:rsidR="001469E6" w:rsidRPr="00C31AD4" w:rsidRDefault="001469E6" w:rsidP="001237FE">
      <w:pPr>
        <w:keepNext/>
        <w:textAlignment w:val="baseline"/>
        <w:rPr>
          <w:rFonts w:ascii="Proxima Nova" w:eastAsia="Arial" w:hAnsi="Proxima Nova" w:cs="Arial"/>
          <w:sz w:val="20"/>
          <w:szCs w:val="20"/>
        </w:rPr>
      </w:pPr>
    </w:p>
    <w:p w14:paraId="3AC93A64" w14:textId="3F01BA5C" w:rsidR="001237FE" w:rsidRPr="00C31AD4" w:rsidRDefault="001237FE" w:rsidP="001237FE">
      <w:pPr>
        <w:keepNext/>
        <w:textAlignment w:val="baseline"/>
        <w:rPr>
          <w:rFonts w:ascii="Proxima Nova" w:eastAsia="Arial" w:hAnsi="Proxima Nova" w:cs="Arial"/>
          <w:sz w:val="20"/>
          <w:szCs w:val="20"/>
        </w:rPr>
      </w:pPr>
      <w:r w:rsidRPr="00C31AD4">
        <w:rPr>
          <w:rFonts w:ascii="Proxima Nova" w:eastAsia="Arial" w:hAnsi="Proxima Nova" w:cs="Arial"/>
          <w:sz w:val="20"/>
          <w:szCs w:val="20"/>
        </w:rPr>
        <w:t>ADAMH, at its discretion may terminate the search for a cloud service provider at any time during this process without further consideration.</w:t>
      </w:r>
    </w:p>
    <w:p w14:paraId="78A38345" w14:textId="77777777" w:rsidR="00197D24" w:rsidRPr="00C31AD4" w:rsidRDefault="00197D24" w:rsidP="0076120E">
      <w:pPr>
        <w:textAlignment w:val="baseline"/>
        <w:rPr>
          <w:rFonts w:ascii="Proxima Nova" w:eastAsia="Arial" w:hAnsi="Proxima Nova" w:cs="Arial"/>
          <w:sz w:val="20"/>
          <w:szCs w:val="20"/>
        </w:rPr>
      </w:pPr>
    </w:p>
    <w:p w14:paraId="49C77ACE" w14:textId="5934295D" w:rsidR="002F1F27" w:rsidRPr="00C31AD4" w:rsidRDefault="00637AEB" w:rsidP="006918B7">
      <w:pPr>
        <w:pBdr>
          <w:bottom w:val="single" w:sz="4" w:space="1" w:color="auto"/>
        </w:pBdr>
        <w:rPr>
          <w:rFonts w:ascii="Proxima Nova" w:eastAsia="Arial" w:hAnsi="Proxima Nova" w:cs="Arial"/>
          <w:b/>
          <w:spacing w:val="6"/>
          <w:sz w:val="24"/>
          <w:szCs w:val="24"/>
        </w:rPr>
      </w:pPr>
      <w:r w:rsidRPr="00C31AD4">
        <w:rPr>
          <w:rFonts w:ascii="Proxima Nova" w:eastAsia="Arial" w:hAnsi="Proxima Nova" w:cs="Arial"/>
          <w:b/>
          <w:spacing w:val="6"/>
          <w:sz w:val="24"/>
          <w:szCs w:val="24"/>
        </w:rPr>
        <w:t>II. SCOPE OF WORK</w:t>
      </w:r>
    </w:p>
    <w:p w14:paraId="6F2DC134" w14:textId="77777777" w:rsidR="00197D24" w:rsidRPr="00C31AD4" w:rsidRDefault="00197D24" w:rsidP="0076120E">
      <w:pPr>
        <w:keepNext/>
        <w:textAlignment w:val="baseline"/>
        <w:rPr>
          <w:rFonts w:ascii="Proxima Nova" w:eastAsia="Arial" w:hAnsi="Proxima Nova" w:cs="Arial"/>
          <w:sz w:val="20"/>
          <w:szCs w:val="20"/>
        </w:rPr>
      </w:pPr>
    </w:p>
    <w:p w14:paraId="7C9456E9" w14:textId="6F265ABB" w:rsidR="001237FE" w:rsidRPr="00C31AD4" w:rsidRDefault="001237FE" w:rsidP="001237FE">
      <w:pPr>
        <w:textAlignment w:val="baseline"/>
        <w:rPr>
          <w:rFonts w:ascii="Proxima Nova" w:hAnsi="Proxima Nova" w:cs="Arial"/>
          <w:sz w:val="20"/>
          <w:szCs w:val="20"/>
        </w:rPr>
      </w:pPr>
      <w:r w:rsidRPr="00C31AD4">
        <w:rPr>
          <w:rFonts w:ascii="Proxima Nova" w:hAnsi="Proxima Nova" w:cs="Arial"/>
          <w:sz w:val="20"/>
          <w:szCs w:val="20"/>
        </w:rPr>
        <w:t>The ADAMH technology infrastructure exists in the basement of 447 East Broad Street in Columbus</w:t>
      </w:r>
      <w:r w:rsidR="00EC28F8">
        <w:rPr>
          <w:rFonts w:ascii="Proxima Nova" w:hAnsi="Proxima Nova" w:cs="Arial"/>
          <w:sz w:val="20"/>
          <w:szCs w:val="20"/>
        </w:rPr>
        <w:t>,</w:t>
      </w:r>
      <w:r w:rsidRPr="00C31AD4">
        <w:rPr>
          <w:rFonts w:ascii="Proxima Nova" w:hAnsi="Proxima Nova" w:cs="Arial"/>
          <w:sz w:val="20"/>
          <w:szCs w:val="20"/>
        </w:rPr>
        <w:t xml:space="preserve"> Ohio.</w:t>
      </w:r>
      <w:r w:rsidR="001469E6" w:rsidRPr="00C31AD4">
        <w:rPr>
          <w:rFonts w:ascii="Proxima Nova" w:hAnsi="Proxima Nova" w:cs="Arial"/>
          <w:sz w:val="20"/>
          <w:szCs w:val="20"/>
        </w:rPr>
        <w:t xml:space="preserve"> </w:t>
      </w:r>
      <w:r w:rsidRPr="00C31AD4">
        <w:rPr>
          <w:rFonts w:ascii="Proxima Nova" w:hAnsi="Proxima Nova" w:cs="Arial"/>
          <w:sz w:val="20"/>
          <w:szCs w:val="20"/>
        </w:rPr>
        <w:t>The technology infrastructure has supported the needs of the agency in its existing location for many years.</w:t>
      </w:r>
      <w:r w:rsidR="001469E6" w:rsidRPr="00C31AD4">
        <w:rPr>
          <w:rFonts w:ascii="Proxima Nova" w:hAnsi="Proxima Nova" w:cs="Arial"/>
          <w:sz w:val="20"/>
          <w:szCs w:val="20"/>
        </w:rPr>
        <w:t xml:space="preserve"> </w:t>
      </w:r>
      <w:r w:rsidRPr="00C31AD4">
        <w:rPr>
          <w:rFonts w:ascii="Proxima Nova" w:hAnsi="Proxima Nova" w:cs="Arial"/>
          <w:sz w:val="20"/>
          <w:szCs w:val="20"/>
        </w:rPr>
        <w:t>After careful evaluation, the agency has determined that the technology infrastructure has several deficiencies that, if remediated, would provide a more stable and operationally efficient environment for ADAMH technology users.</w:t>
      </w:r>
      <w:r w:rsidR="001469E6" w:rsidRPr="00C31AD4">
        <w:rPr>
          <w:rFonts w:ascii="Proxima Nova" w:hAnsi="Proxima Nova" w:cs="Arial"/>
          <w:sz w:val="20"/>
          <w:szCs w:val="20"/>
        </w:rPr>
        <w:t xml:space="preserve"> </w:t>
      </w:r>
      <w:r w:rsidRPr="00C31AD4">
        <w:rPr>
          <w:rFonts w:ascii="Proxima Nova" w:hAnsi="Proxima Nova" w:cs="Arial"/>
          <w:sz w:val="20"/>
          <w:szCs w:val="20"/>
        </w:rPr>
        <w:t>Examples of deficiencies include single point of failures such as single electricity provider and entrance facility, single internet service provider, no hardware failover, no generator or alternative source of power in the event of a power outage and limited UPS run time.</w:t>
      </w:r>
    </w:p>
    <w:p w14:paraId="3F3EC6A8" w14:textId="6657E3EF" w:rsidR="008349CA" w:rsidRPr="00C31AD4" w:rsidRDefault="008349CA" w:rsidP="001237FE">
      <w:pPr>
        <w:textAlignment w:val="baseline"/>
        <w:rPr>
          <w:rFonts w:ascii="Proxima Nova" w:hAnsi="Proxima Nova" w:cs="Arial"/>
          <w:sz w:val="20"/>
          <w:szCs w:val="20"/>
        </w:rPr>
      </w:pPr>
    </w:p>
    <w:p w14:paraId="36E03E7B" w14:textId="7613E2A4" w:rsidR="008349CA" w:rsidRPr="00C31AD4" w:rsidRDefault="008349CA" w:rsidP="001237FE">
      <w:pPr>
        <w:textAlignment w:val="baseline"/>
        <w:rPr>
          <w:rFonts w:ascii="Proxima Nova" w:hAnsi="Proxima Nova" w:cs="Arial"/>
          <w:sz w:val="20"/>
          <w:szCs w:val="20"/>
        </w:rPr>
      </w:pPr>
      <w:r w:rsidRPr="00C31AD4">
        <w:rPr>
          <w:rFonts w:ascii="Proxima Nova" w:hAnsi="Proxima Nova" w:cs="Arial"/>
          <w:sz w:val="20"/>
          <w:szCs w:val="20"/>
        </w:rPr>
        <w:t xml:space="preserve">This RFI along with the associated RFP will provide ADAMH with documentation and associated costs that will resolve defined single points of failure along with additional software, hardware, support and </w:t>
      </w:r>
      <w:r w:rsidR="00EC28F8">
        <w:rPr>
          <w:rFonts w:ascii="Proxima Nova" w:hAnsi="Proxima Nova" w:cs="Arial"/>
          <w:sz w:val="20"/>
          <w:szCs w:val="20"/>
        </w:rPr>
        <w:t>d</w:t>
      </w:r>
      <w:r w:rsidRPr="00C31AD4">
        <w:rPr>
          <w:rFonts w:ascii="Proxima Nova" w:hAnsi="Proxima Nova" w:cs="Arial"/>
          <w:sz w:val="20"/>
          <w:szCs w:val="20"/>
        </w:rPr>
        <w:t xml:space="preserve">ata </w:t>
      </w:r>
      <w:r w:rsidR="00EC28F8">
        <w:rPr>
          <w:rFonts w:ascii="Proxima Nova" w:hAnsi="Proxima Nova" w:cs="Arial"/>
          <w:sz w:val="20"/>
          <w:szCs w:val="20"/>
        </w:rPr>
        <w:t>c</w:t>
      </w:r>
      <w:r w:rsidRPr="00C31AD4">
        <w:rPr>
          <w:rFonts w:ascii="Proxima Nova" w:hAnsi="Proxima Nova" w:cs="Arial"/>
          <w:sz w:val="20"/>
          <w:szCs w:val="20"/>
        </w:rPr>
        <w:t>enter services. Chosen vendor will be expected to provide the following</w:t>
      </w:r>
      <w:r w:rsidR="00EC28F8">
        <w:rPr>
          <w:rFonts w:ascii="Proxima Nova" w:hAnsi="Proxima Nova" w:cs="Arial"/>
          <w:sz w:val="20"/>
          <w:szCs w:val="20"/>
        </w:rPr>
        <w:t xml:space="preserve"> services, although</w:t>
      </w:r>
      <w:r w:rsidRPr="00C31AD4">
        <w:rPr>
          <w:rFonts w:ascii="Proxima Nova" w:hAnsi="Proxima Nova" w:cs="Arial"/>
          <w:sz w:val="20"/>
          <w:szCs w:val="20"/>
        </w:rPr>
        <w:t xml:space="preserve"> this is not an all-inclusive list:</w:t>
      </w:r>
    </w:p>
    <w:p w14:paraId="2DFC2B0E" w14:textId="77777777" w:rsidR="008349CA" w:rsidRPr="00C31AD4" w:rsidRDefault="008349CA" w:rsidP="001237FE">
      <w:pPr>
        <w:textAlignment w:val="baseline"/>
        <w:rPr>
          <w:rFonts w:ascii="Proxima Nova" w:hAnsi="Proxima Nova" w:cs="Arial"/>
          <w:sz w:val="20"/>
          <w:szCs w:val="20"/>
        </w:rPr>
      </w:pPr>
    </w:p>
    <w:p w14:paraId="6D6530BB" w14:textId="77777777" w:rsidR="008349CA" w:rsidRPr="00C31AD4" w:rsidRDefault="008349CA" w:rsidP="001237FE">
      <w:pPr>
        <w:textAlignment w:val="baseline"/>
        <w:rPr>
          <w:rFonts w:ascii="Proxima Nova" w:hAnsi="Proxima Nova" w:cs="Arial"/>
          <w:sz w:val="20"/>
          <w:szCs w:val="20"/>
        </w:rPr>
        <w:sectPr w:rsidR="008349CA" w:rsidRPr="00C31AD4" w:rsidSect="006205A0">
          <w:headerReference w:type="default" r:id="rId10"/>
          <w:footerReference w:type="default" r:id="rId11"/>
          <w:pgSz w:w="12240" w:h="15840"/>
          <w:pgMar w:top="1440" w:right="1440" w:bottom="1440" w:left="1440" w:header="720" w:footer="720" w:gutter="0"/>
          <w:pgNumType w:start="1"/>
          <w:cols w:space="720"/>
          <w:docGrid w:linePitch="299"/>
        </w:sectPr>
      </w:pPr>
    </w:p>
    <w:p w14:paraId="744CEB68" w14:textId="2493B580" w:rsidR="008349CA" w:rsidRPr="00C31AD4" w:rsidRDefault="008349CA" w:rsidP="001237FE">
      <w:pPr>
        <w:textAlignment w:val="baseline"/>
        <w:rPr>
          <w:rFonts w:ascii="Proxima Nova" w:hAnsi="Proxima Nova" w:cs="Arial"/>
          <w:sz w:val="20"/>
          <w:szCs w:val="20"/>
        </w:rPr>
      </w:pPr>
      <w:r w:rsidRPr="00C31AD4">
        <w:rPr>
          <w:rFonts w:ascii="Proxima Nova" w:hAnsi="Proxima Nova" w:cs="Arial"/>
          <w:sz w:val="20"/>
          <w:szCs w:val="20"/>
        </w:rPr>
        <w:t>Software services:</w:t>
      </w:r>
    </w:p>
    <w:p w14:paraId="070C2F5A" w14:textId="6726CC77" w:rsidR="008349CA" w:rsidRPr="00C31AD4" w:rsidRDefault="008349CA" w:rsidP="008349CA">
      <w:pPr>
        <w:pStyle w:val="ListParagraph"/>
        <w:numPr>
          <w:ilvl w:val="0"/>
          <w:numId w:val="40"/>
        </w:numPr>
        <w:textAlignment w:val="baseline"/>
        <w:rPr>
          <w:rFonts w:ascii="Proxima Nova" w:hAnsi="Proxima Nova" w:cs="Arial"/>
          <w:sz w:val="20"/>
          <w:szCs w:val="20"/>
        </w:rPr>
      </w:pPr>
      <w:r w:rsidRPr="00C31AD4">
        <w:rPr>
          <w:rFonts w:ascii="Proxima Nova" w:hAnsi="Proxima Nova" w:cs="Arial"/>
          <w:sz w:val="20"/>
          <w:szCs w:val="20"/>
        </w:rPr>
        <w:t>Licensing</w:t>
      </w:r>
    </w:p>
    <w:p w14:paraId="567ED03D" w14:textId="522EC44C" w:rsidR="008349CA" w:rsidRPr="00C31AD4" w:rsidRDefault="008349CA" w:rsidP="008349CA">
      <w:pPr>
        <w:pStyle w:val="ListParagraph"/>
        <w:numPr>
          <w:ilvl w:val="0"/>
          <w:numId w:val="40"/>
        </w:numPr>
        <w:textAlignment w:val="baseline"/>
        <w:rPr>
          <w:rFonts w:ascii="Proxima Nova" w:hAnsi="Proxima Nova" w:cs="Arial"/>
          <w:sz w:val="20"/>
          <w:szCs w:val="20"/>
        </w:rPr>
      </w:pPr>
      <w:r w:rsidRPr="00C31AD4">
        <w:rPr>
          <w:rFonts w:ascii="Proxima Nova" w:hAnsi="Proxima Nova" w:cs="Arial"/>
          <w:sz w:val="20"/>
          <w:szCs w:val="20"/>
        </w:rPr>
        <w:t>Cyber threat protection</w:t>
      </w:r>
    </w:p>
    <w:p w14:paraId="6708927A" w14:textId="77777777" w:rsidR="008349CA" w:rsidRPr="00C31AD4" w:rsidRDefault="008349CA" w:rsidP="008349CA">
      <w:pPr>
        <w:pStyle w:val="ListParagraph"/>
        <w:numPr>
          <w:ilvl w:val="0"/>
          <w:numId w:val="40"/>
        </w:numPr>
        <w:textAlignment w:val="baseline"/>
        <w:rPr>
          <w:rFonts w:ascii="Proxima Nova" w:hAnsi="Proxima Nova" w:cs="Arial"/>
          <w:sz w:val="20"/>
          <w:szCs w:val="20"/>
        </w:rPr>
      </w:pPr>
      <w:r w:rsidRPr="00C31AD4">
        <w:rPr>
          <w:rFonts w:ascii="Proxima Nova" w:hAnsi="Proxima Nova" w:cs="Arial"/>
          <w:sz w:val="20"/>
          <w:szCs w:val="20"/>
        </w:rPr>
        <w:t>Upgrades</w:t>
      </w:r>
    </w:p>
    <w:p w14:paraId="1036550B" w14:textId="77777777" w:rsidR="008349CA" w:rsidRPr="00C31AD4" w:rsidRDefault="008349CA" w:rsidP="008349CA">
      <w:pPr>
        <w:pStyle w:val="ListParagraph"/>
        <w:numPr>
          <w:ilvl w:val="0"/>
          <w:numId w:val="40"/>
        </w:numPr>
        <w:textAlignment w:val="baseline"/>
        <w:rPr>
          <w:rFonts w:ascii="Proxima Nova" w:hAnsi="Proxima Nova" w:cs="Arial"/>
          <w:sz w:val="20"/>
          <w:szCs w:val="20"/>
        </w:rPr>
      </w:pPr>
      <w:r w:rsidRPr="00C31AD4">
        <w:rPr>
          <w:rFonts w:ascii="Proxima Nova" w:hAnsi="Proxima Nova" w:cs="Arial"/>
          <w:sz w:val="20"/>
          <w:szCs w:val="20"/>
        </w:rPr>
        <w:t>Patching services</w:t>
      </w:r>
    </w:p>
    <w:p w14:paraId="3C8C2661" w14:textId="199FD8F1" w:rsidR="008349CA" w:rsidRPr="00C31AD4" w:rsidRDefault="008349CA" w:rsidP="008349CA">
      <w:pPr>
        <w:pStyle w:val="ListParagraph"/>
        <w:numPr>
          <w:ilvl w:val="0"/>
          <w:numId w:val="40"/>
        </w:numPr>
        <w:textAlignment w:val="baseline"/>
        <w:rPr>
          <w:rFonts w:ascii="Proxima Nova" w:hAnsi="Proxima Nova" w:cs="Arial"/>
          <w:sz w:val="20"/>
          <w:szCs w:val="20"/>
        </w:rPr>
      </w:pPr>
      <w:r w:rsidRPr="00C31AD4">
        <w:rPr>
          <w:rFonts w:ascii="Proxima Nova" w:hAnsi="Proxima Nova" w:cs="Arial"/>
          <w:sz w:val="20"/>
          <w:szCs w:val="20"/>
        </w:rPr>
        <w:t>Maintenance</w:t>
      </w:r>
    </w:p>
    <w:p w14:paraId="052B1308" w14:textId="023F772A" w:rsidR="008349CA" w:rsidRPr="00C31AD4" w:rsidRDefault="008349CA" w:rsidP="008349CA">
      <w:pPr>
        <w:pStyle w:val="ListParagraph"/>
        <w:numPr>
          <w:ilvl w:val="0"/>
          <w:numId w:val="40"/>
        </w:numPr>
        <w:textAlignment w:val="baseline"/>
        <w:rPr>
          <w:rFonts w:ascii="Proxima Nova" w:hAnsi="Proxima Nova" w:cs="Arial"/>
          <w:sz w:val="20"/>
          <w:szCs w:val="20"/>
        </w:rPr>
      </w:pPr>
      <w:r w:rsidRPr="00C31AD4">
        <w:rPr>
          <w:rFonts w:ascii="Proxima Nova" w:hAnsi="Proxima Nova" w:cs="Arial"/>
          <w:sz w:val="20"/>
          <w:szCs w:val="20"/>
        </w:rPr>
        <w:t>Support services</w:t>
      </w:r>
    </w:p>
    <w:p w14:paraId="57CB462C" w14:textId="77777777" w:rsidR="008349CA" w:rsidRPr="00C31AD4" w:rsidRDefault="008349CA" w:rsidP="008349CA">
      <w:pPr>
        <w:textAlignment w:val="baseline"/>
        <w:rPr>
          <w:rFonts w:ascii="Proxima Nova" w:hAnsi="Proxima Nova" w:cs="Arial"/>
          <w:sz w:val="20"/>
          <w:szCs w:val="20"/>
        </w:rPr>
      </w:pPr>
    </w:p>
    <w:p w14:paraId="04F3D1C4" w14:textId="77777777" w:rsidR="008349CA" w:rsidRPr="00C31AD4" w:rsidRDefault="008349CA" w:rsidP="008349CA">
      <w:pPr>
        <w:textAlignment w:val="baseline"/>
        <w:rPr>
          <w:rFonts w:ascii="Proxima Nova" w:hAnsi="Proxima Nova" w:cs="Arial"/>
          <w:sz w:val="20"/>
          <w:szCs w:val="20"/>
        </w:rPr>
      </w:pPr>
    </w:p>
    <w:p w14:paraId="139C51A2" w14:textId="2A3700B5" w:rsidR="008349CA" w:rsidRPr="00C31AD4" w:rsidRDefault="008349CA" w:rsidP="008349CA">
      <w:pPr>
        <w:textAlignment w:val="baseline"/>
        <w:rPr>
          <w:rFonts w:ascii="Proxima Nova" w:hAnsi="Proxima Nova" w:cs="Arial"/>
          <w:sz w:val="20"/>
          <w:szCs w:val="20"/>
        </w:rPr>
      </w:pPr>
      <w:r w:rsidRPr="00C31AD4">
        <w:rPr>
          <w:rFonts w:ascii="Proxima Nova" w:hAnsi="Proxima Nova" w:cs="Arial"/>
          <w:sz w:val="20"/>
          <w:szCs w:val="20"/>
        </w:rPr>
        <w:t>Hardware services:</w:t>
      </w:r>
    </w:p>
    <w:p w14:paraId="7961FEEF" w14:textId="6B1AFB64" w:rsidR="008349CA" w:rsidRPr="00C31AD4" w:rsidRDefault="008349CA" w:rsidP="008349CA">
      <w:pPr>
        <w:pStyle w:val="ListParagraph"/>
        <w:numPr>
          <w:ilvl w:val="0"/>
          <w:numId w:val="43"/>
        </w:numPr>
        <w:textAlignment w:val="baseline"/>
        <w:rPr>
          <w:rFonts w:ascii="Proxima Nova" w:hAnsi="Proxima Nova" w:cs="Arial"/>
          <w:sz w:val="20"/>
          <w:szCs w:val="20"/>
        </w:rPr>
      </w:pPr>
      <w:r w:rsidRPr="00C31AD4">
        <w:rPr>
          <w:rFonts w:ascii="Proxima Nova" w:hAnsi="Proxima Nova" w:cs="Arial"/>
          <w:sz w:val="20"/>
          <w:szCs w:val="20"/>
        </w:rPr>
        <w:t>Failover redundancy</w:t>
      </w:r>
    </w:p>
    <w:p w14:paraId="0DB39896" w14:textId="672D684E" w:rsidR="008349CA" w:rsidRPr="00C31AD4" w:rsidRDefault="008349CA" w:rsidP="008349CA">
      <w:pPr>
        <w:pStyle w:val="ListParagraph"/>
        <w:numPr>
          <w:ilvl w:val="0"/>
          <w:numId w:val="41"/>
        </w:numPr>
        <w:textAlignment w:val="baseline"/>
        <w:rPr>
          <w:rFonts w:ascii="Proxima Nova" w:hAnsi="Proxima Nova" w:cs="Arial"/>
          <w:sz w:val="20"/>
          <w:szCs w:val="20"/>
        </w:rPr>
      </w:pPr>
      <w:r w:rsidRPr="00C31AD4">
        <w:rPr>
          <w:rFonts w:ascii="Proxima Nova" w:hAnsi="Proxima Nova" w:cs="Arial"/>
          <w:sz w:val="20"/>
          <w:szCs w:val="20"/>
        </w:rPr>
        <w:t>Upgrade/EOL schedule</w:t>
      </w:r>
    </w:p>
    <w:p w14:paraId="54076A3A" w14:textId="22AD84DA" w:rsidR="008349CA" w:rsidRPr="00C31AD4" w:rsidRDefault="008349CA" w:rsidP="008349CA">
      <w:pPr>
        <w:pStyle w:val="ListParagraph"/>
        <w:numPr>
          <w:ilvl w:val="0"/>
          <w:numId w:val="41"/>
        </w:numPr>
        <w:textAlignment w:val="baseline"/>
        <w:rPr>
          <w:rFonts w:ascii="Proxima Nova" w:hAnsi="Proxima Nova" w:cs="Arial"/>
          <w:sz w:val="20"/>
          <w:szCs w:val="20"/>
        </w:rPr>
      </w:pPr>
      <w:r w:rsidRPr="00C31AD4">
        <w:rPr>
          <w:rFonts w:ascii="Proxima Nova" w:hAnsi="Proxima Nova" w:cs="Arial"/>
          <w:sz w:val="20"/>
          <w:szCs w:val="20"/>
        </w:rPr>
        <w:t>Cyber threat protection</w:t>
      </w:r>
    </w:p>
    <w:p w14:paraId="426AC85A" w14:textId="47F67DF1" w:rsidR="008349CA" w:rsidRPr="00C31AD4" w:rsidRDefault="008349CA" w:rsidP="008349CA">
      <w:pPr>
        <w:pStyle w:val="ListParagraph"/>
        <w:numPr>
          <w:ilvl w:val="0"/>
          <w:numId w:val="41"/>
        </w:numPr>
        <w:textAlignment w:val="baseline"/>
        <w:rPr>
          <w:rFonts w:ascii="Proxima Nova" w:hAnsi="Proxima Nova" w:cs="Arial"/>
          <w:sz w:val="20"/>
          <w:szCs w:val="20"/>
        </w:rPr>
      </w:pPr>
      <w:r w:rsidRPr="00C31AD4">
        <w:rPr>
          <w:rFonts w:ascii="Proxima Nova" w:hAnsi="Proxima Nova" w:cs="Arial"/>
          <w:sz w:val="20"/>
          <w:szCs w:val="20"/>
        </w:rPr>
        <w:t>Firmware/driver upgrade</w:t>
      </w:r>
    </w:p>
    <w:p w14:paraId="33C30E19" w14:textId="35CBCD6C" w:rsidR="008349CA" w:rsidRPr="00C31AD4" w:rsidRDefault="008349CA" w:rsidP="008349CA">
      <w:pPr>
        <w:pStyle w:val="ListParagraph"/>
        <w:numPr>
          <w:ilvl w:val="0"/>
          <w:numId w:val="41"/>
        </w:numPr>
        <w:textAlignment w:val="baseline"/>
        <w:rPr>
          <w:rFonts w:ascii="Proxima Nova" w:hAnsi="Proxima Nova" w:cs="Arial"/>
          <w:sz w:val="20"/>
          <w:szCs w:val="20"/>
        </w:rPr>
      </w:pPr>
      <w:r w:rsidRPr="00C31AD4">
        <w:rPr>
          <w:rFonts w:ascii="Proxima Nova" w:hAnsi="Proxima Nova" w:cs="Arial"/>
          <w:sz w:val="20"/>
          <w:szCs w:val="20"/>
        </w:rPr>
        <w:t>Failure/degradation detection and remediation</w:t>
      </w:r>
    </w:p>
    <w:p w14:paraId="0AB78086" w14:textId="72E47B94" w:rsidR="008349CA" w:rsidRPr="00C31AD4" w:rsidRDefault="008349CA" w:rsidP="008349CA">
      <w:pPr>
        <w:pStyle w:val="ListParagraph"/>
        <w:numPr>
          <w:ilvl w:val="0"/>
          <w:numId w:val="41"/>
        </w:numPr>
        <w:textAlignment w:val="baseline"/>
        <w:rPr>
          <w:rFonts w:ascii="Proxima Nova" w:hAnsi="Proxima Nova" w:cs="Arial"/>
          <w:sz w:val="20"/>
          <w:szCs w:val="20"/>
        </w:rPr>
      </w:pPr>
      <w:r w:rsidRPr="00C31AD4">
        <w:rPr>
          <w:rFonts w:ascii="Proxima Nova" w:hAnsi="Proxima Nova" w:cs="Arial"/>
          <w:sz w:val="20"/>
          <w:szCs w:val="20"/>
        </w:rPr>
        <w:t>Availability SLA</w:t>
      </w:r>
    </w:p>
    <w:p w14:paraId="5E0B5C6F" w14:textId="26660B0F" w:rsidR="008349CA" w:rsidRPr="00C31AD4" w:rsidRDefault="008349CA" w:rsidP="008349CA">
      <w:pPr>
        <w:pStyle w:val="ListParagraph"/>
        <w:textAlignment w:val="baseline"/>
        <w:rPr>
          <w:rFonts w:ascii="Proxima Nova" w:hAnsi="Proxima Nova" w:cs="Arial"/>
          <w:sz w:val="20"/>
          <w:szCs w:val="20"/>
        </w:rPr>
        <w:sectPr w:rsidR="008349CA" w:rsidRPr="00C31AD4" w:rsidSect="008349CA">
          <w:type w:val="continuous"/>
          <w:pgSz w:w="12240" w:h="15840"/>
          <w:pgMar w:top="1440" w:right="1440" w:bottom="1440" w:left="1440" w:header="720" w:footer="720" w:gutter="0"/>
          <w:pgNumType w:start="1"/>
          <w:cols w:num="2" w:space="720"/>
          <w:docGrid w:linePitch="299"/>
        </w:sectPr>
      </w:pPr>
    </w:p>
    <w:p w14:paraId="107EB918" w14:textId="222B2045" w:rsidR="008349CA" w:rsidRPr="00C31AD4" w:rsidRDefault="008349CA" w:rsidP="008349CA">
      <w:pPr>
        <w:textAlignment w:val="baseline"/>
        <w:rPr>
          <w:rFonts w:ascii="Proxima Nova" w:hAnsi="Proxima Nova" w:cs="Arial"/>
          <w:sz w:val="20"/>
          <w:szCs w:val="20"/>
        </w:rPr>
      </w:pPr>
      <w:r w:rsidRPr="00C31AD4">
        <w:rPr>
          <w:rFonts w:ascii="Proxima Nova" w:hAnsi="Proxima Nova" w:cs="Arial"/>
          <w:sz w:val="20"/>
          <w:szCs w:val="20"/>
        </w:rPr>
        <w:t>Support services:</w:t>
      </w:r>
    </w:p>
    <w:p w14:paraId="7F97E206" w14:textId="0B72556C" w:rsidR="008349CA" w:rsidRPr="00C31AD4" w:rsidRDefault="008349CA" w:rsidP="008349CA">
      <w:pPr>
        <w:pStyle w:val="ListParagraph"/>
        <w:numPr>
          <w:ilvl w:val="0"/>
          <w:numId w:val="42"/>
        </w:numPr>
        <w:textAlignment w:val="baseline"/>
        <w:rPr>
          <w:rFonts w:ascii="Proxima Nova" w:hAnsi="Proxima Nova" w:cs="Arial"/>
          <w:sz w:val="20"/>
          <w:szCs w:val="20"/>
        </w:rPr>
      </w:pPr>
      <w:r w:rsidRPr="00C31AD4">
        <w:rPr>
          <w:rFonts w:ascii="Proxima Nova" w:hAnsi="Proxima Nova" w:cs="Arial"/>
          <w:sz w:val="20"/>
          <w:szCs w:val="20"/>
        </w:rPr>
        <w:t>Ticketing system</w:t>
      </w:r>
    </w:p>
    <w:p w14:paraId="3C43D8FE" w14:textId="65B2634A" w:rsidR="008349CA" w:rsidRPr="00C31AD4" w:rsidRDefault="008349CA" w:rsidP="008349CA">
      <w:pPr>
        <w:pStyle w:val="ListParagraph"/>
        <w:numPr>
          <w:ilvl w:val="0"/>
          <w:numId w:val="42"/>
        </w:numPr>
        <w:textAlignment w:val="baseline"/>
        <w:rPr>
          <w:rFonts w:ascii="Proxima Nova" w:hAnsi="Proxima Nova" w:cs="Arial"/>
          <w:sz w:val="20"/>
          <w:szCs w:val="20"/>
        </w:rPr>
      </w:pPr>
      <w:r w:rsidRPr="00C31AD4">
        <w:rPr>
          <w:rFonts w:ascii="Proxima Nova" w:hAnsi="Proxima Nova" w:cs="Arial"/>
          <w:sz w:val="20"/>
          <w:szCs w:val="20"/>
        </w:rPr>
        <w:t>Escalation process</w:t>
      </w:r>
    </w:p>
    <w:p w14:paraId="0797FF67" w14:textId="5FE74F37" w:rsidR="008349CA" w:rsidRPr="00C31AD4" w:rsidRDefault="008349CA" w:rsidP="008349CA">
      <w:pPr>
        <w:pStyle w:val="ListParagraph"/>
        <w:numPr>
          <w:ilvl w:val="0"/>
          <w:numId w:val="42"/>
        </w:numPr>
        <w:textAlignment w:val="baseline"/>
        <w:rPr>
          <w:rFonts w:ascii="Proxima Nova" w:hAnsi="Proxima Nova" w:cs="Arial"/>
          <w:sz w:val="20"/>
          <w:szCs w:val="20"/>
        </w:rPr>
      </w:pPr>
      <w:r w:rsidRPr="00C31AD4">
        <w:rPr>
          <w:rFonts w:ascii="Proxima Nova" w:hAnsi="Proxima Nova" w:cs="Arial"/>
          <w:sz w:val="20"/>
          <w:szCs w:val="20"/>
        </w:rPr>
        <w:t>24 x 7 support</w:t>
      </w:r>
    </w:p>
    <w:p w14:paraId="47D6D5E9" w14:textId="364784A1" w:rsidR="008349CA" w:rsidRPr="00C31AD4" w:rsidRDefault="008349CA" w:rsidP="008349CA">
      <w:pPr>
        <w:pStyle w:val="ListParagraph"/>
        <w:numPr>
          <w:ilvl w:val="0"/>
          <w:numId w:val="42"/>
        </w:numPr>
        <w:textAlignment w:val="baseline"/>
        <w:rPr>
          <w:rFonts w:ascii="Proxima Nova" w:hAnsi="Proxima Nova" w:cs="Arial"/>
          <w:sz w:val="20"/>
          <w:szCs w:val="20"/>
        </w:rPr>
      </w:pPr>
      <w:r w:rsidRPr="00C31AD4">
        <w:rPr>
          <w:rFonts w:ascii="Proxima Nova" w:hAnsi="Proxima Nova" w:cs="Arial"/>
          <w:sz w:val="20"/>
          <w:szCs w:val="20"/>
        </w:rPr>
        <w:t>Trouble priority/severity</w:t>
      </w:r>
    </w:p>
    <w:p w14:paraId="17CC1C45" w14:textId="6E54E3DF" w:rsidR="0076120E" w:rsidRPr="00C31AD4" w:rsidRDefault="008349CA" w:rsidP="0076120E">
      <w:pPr>
        <w:pStyle w:val="ListParagraph"/>
        <w:numPr>
          <w:ilvl w:val="0"/>
          <w:numId w:val="42"/>
        </w:numPr>
        <w:textAlignment w:val="baseline"/>
        <w:rPr>
          <w:rFonts w:ascii="Proxima Nova" w:hAnsi="Proxima Nova" w:cs="Arial"/>
          <w:sz w:val="20"/>
          <w:szCs w:val="20"/>
        </w:rPr>
      </w:pPr>
      <w:r w:rsidRPr="00C31AD4">
        <w:rPr>
          <w:rFonts w:ascii="Proxima Nova" w:hAnsi="Proxima Nova" w:cs="Arial"/>
          <w:sz w:val="20"/>
          <w:szCs w:val="20"/>
        </w:rPr>
        <w:t>Response SLA</w:t>
      </w:r>
    </w:p>
    <w:p w14:paraId="49B6E536" w14:textId="7E93E0FE" w:rsidR="008349CA" w:rsidRPr="00C31AD4" w:rsidRDefault="001F1913" w:rsidP="0076120E">
      <w:pPr>
        <w:pStyle w:val="ListParagraph"/>
        <w:numPr>
          <w:ilvl w:val="0"/>
          <w:numId w:val="42"/>
        </w:numPr>
        <w:textAlignment w:val="baseline"/>
        <w:rPr>
          <w:rFonts w:ascii="Proxima Nova" w:hAnsi="Proxima Nova" w:cs="Arial"/>
          <w:sz w:val="20"/>
          <w:szCs w:val="20"/>
        </w:rPr>
      </w:pPr>
      <w:r w:rsidRPr="00C31AD4">
        <w:rPr>
          <w:rFonts w:ascii="Proxima Nova" w:hAnsi="Proxima Nova" w:cs="Arial"/>
          <w:sz w:val="20"/>
          <w:szCs w:val="20"/>
        </w:rPr>
        <w:t>C</w:t>
      </w:r>
      <w:r w:rsidR="008349CA" w:rsidRPr="00C31AD4">
        <w:rPr>
          <w:rFonts w:ascii="Proxima Nova" w:hAnsi="Proxima Nova" w:cs="Arial"/>
          <w:sz w:val="20"/>
          <w:szCs w:val="20"/>
        </w:rPr>
        <w:t>hange management</w:t>
      </w:r>
    </w:p>
    <w:p w14:paraId="74C1FA04" w14:textId="398FE4DB" w:rsidR="008349CA" w:rsidRPr="00C31AD4" w:rsidRDefault="008349CA" w:rsidP="008349CA">
      <w:pPr>
        <w:textAlignment w:val="baseline"/>
        <w:rPr>
          <w:rFonts w:ascii="Proxima Nova" w:eastAsia="Arial" w:hAnsi="Proxima Nova" w:cs="Arial"/>
          <w:b/>
          <w:sz w:val="24"/>
          <w:szCs w:val="24"/>
        </w:rPr>
      </w:pPr>
      <w:r w:rsidRPr="00C31AD4">
        <w:rPr>
          <w:rFonts w:ascii="Proxima Nova" w:hAnsi="Proxima Nova" w:cs="Arial"/>
          <w:sz w:val="20"/>
          <w:szCs w:val="20"/>
        </w:rPr>
        <w:br w:type="column"/>
      </w:r>
      <w:r w:rsidRPr="00C31AD4">
        <w:rPr>
          <w:rFonts w:ascii="Proxima Nova" w:hAnsi="Proxima Nova" w:cs="Arial"/>
          <w:sz w:val="20"/>
          <w:szCs w:val="20"/>
        </w:rPr>
        <w:t xml:space="preserve">Data </w:t>
      </w:r>
      <w:r w:rsidR="00C31AD4">
        <w:rPr>
          <w:rFonts w:ascii="Proxima Nova" w:hAnsi="Proxima Nova" w:cs="Arial"/>
          <w:sz w:val="20"/>
          <w:szCs w:val="20"/>
        </w:rPr>
        <w:t>c</w:t>
      </w:r>
      <w:r w:rsidRPr="00C31AD4">
        <w:rPr>
          <w:rFonts w:ascii="Proxima Nova" w:hAnsi="Proxima Nova" w:cs="Arial"/>
          <w:sz w:val="20"/>
          <w:szCs w:val="20"/>
        </w:rPr>
        <w:t xml:space="preserve">enter </w:t>
      </w:r>
      <w:r w:rsidR="00C31AD4">
        <w:rPr>
          <w:rFonts w:ascii="Proxima Nova" w:hAnsi="Proxima Nova" w:cs="Arial"/>
          <w:sz w:val="20"/>
          <w:szCs w:val="20"/>
        </w:rPr>
        <w:t>s</w:t>
      </w:r>
      <w:r w:rsidRPr="00C31AD4">
        <w:rPr>
          <w:rFonts w:ascii="Proxima Nova" w:hAnsi="Proxima Nova" w:cs="Arial"/>
          <w:sz w:val="20"/>
          <w:szCs w:val="20"/>
        </w:rPr>
        <w:t>ervices:</w:t>
      </w:r>
    </w:p>
    <w:p w14:paraId="52D1E698" w14:textId="22D4AC69" w:rsidR="008349CA" w:rsidRPr="00C31AD4" w:rsidRDefault="008349CA" w:rsidP="008349CA">
      <w:pPr>
        <w:pStyle w:val="ListParagraph"/>
        <w:numPr>
          <w:ilvl w:val="0"/>
          <w:numId w:val="43"/>
        </w:numPr>
        <w:textAlignment w:val="baseline"/>
        <w:rPr>
          <w:rFonts w:ascii="Proxima Nova" w:hAnsi="Proxima Nova" w:cs="Arial"/>
          <w:sz w:val="20"/>
          <w:szCs w:val="20"/>
        </w:rPr>
      </w:pPr>
      <w:r w:rsidRPr="00C31AD4">
        <w:rPr>
          <w:rFonts w:ascii="Proxima Nova" w:hAnsi="Proxima Nova" w:cs="Arial"/>
          <w:sz w:val="20"/>
          <w:szCs w:val="20"/>
        </w:rPr>
        <w:t>Multiple ISP’s</w:t>
      </w:r>
    </w:p>
    <w:p w14:paraId="598847DC" w14:textId="6D0D3367" w:rsidR="008349CA" w:rsidRPr="00C31AD4" w:rsidRDefault="008349CA" w:rsidP="008349CA">
      <w:pPr>
        <w:pStyle w:val="ListParagraph"/>
        <w:numPr>
          <w:ilvl w:val="0"/>
          <w:numId w:val="41"/>
        </w:numPr>
        <w:textAlignment w:val="baseline"/>
        <w:rPr>
          <w:rFonts w:ascii="Proxima Nova" w:hAnsi="Proxima Nova" w:cs="Arial"/>
          <w:sz w:val="20"/>
          <w:szCs w:val="20"/>
        </w:rPr>
      </w:pPr>
      <w:r w:rsidRPr="00C31AD4">
        <w:rPr>
          <w:rFonts w:ascii="Proxima Nova" w:hAnsi="Proxima Nova" w:cs="Arial"/>
          <w:sz w:val="20"/>
          <w:szCs w:val="20"/>
        </w:rPr>
        <w:t xml:space="preserve">Diverse </w:t>
      </w:r>
      <w:r w:rsidR="00EC28F8">
        <w:rPr>
          <w:rFonts w:ascii="Proxima Nova" w:hAnsi="Proxima Nova" w:cs="Arial"/>
          <w:sz w:val="20"/>
          <w:szCs w:val="20"/>
        </w:rPr>
        <w:t>p</w:t>
      </w:r>
      <w:r w:rsidRPr="00C31AD4">
        <w:rPr>
          <w:rFonts w:ascii="Proxima Nova" w:hAnsi="Proxima Nova" w:cs="Arial"/>
          <w:sz w:val="20"/>
          <w:szCs w:val="20"/>
        </w:rPr>
        <w:t>ower feeds</w:t>
      </w:r>
    </w:p>
    <w:p w14:paraId="059BE82E" w14:textId="0503E63C" w:rsidR="008349CA" w:rsidRPr="00C31AD4" w:rsidRDefault="008349CA" w:rsidP="008349CA">
      <w:pPr>
        <w:pStyle w:val="ListParagraph"/>
        <w:numPr>
          <w:ilvl w:val="0"/>
          <w:numId w:val="41"/>
        </w:numPr>
        <w:textAlignment w:val="baseline"/>
        <w:rPr>
          <w:rFonts w:ascii="Proxima Nova" w:hAnsi="Proxima Nova" w:cs="Arial"/>
          <w:sz w:val="20"/>
          <w:szCs w:val="20"/>
        </w:rPr>
      </w:pPr>
      <w:r w:rsidRPr="00C31AD4">
        <w:rPr>
          <w:rFonts w:ascii="Proxima Nova" w:hAnsi="Proxima Nova" w:cs="Arial"/>
          <w:sz w:val="20"/>
          <w:szCs w:val="20"/>
        </w:rPr>
        <w:t>Redundant UPS/HVAC</w:t>
      </w:r>
    </w:p>
    <w:p w14:paraId="5C399950" w14:textId="0E6D89ED" w:rsidR="008349CA" w:rsidRPr="00C31AD4" w:rsidRDefault="008349CA" w:rsidP="008349CA">
      <w:pPr>
        <w:pStyle w:val="ListParagraph"/>
        <w:numPr>
          <w:ilvl w:val="0"/>
          <w:numId w:val="41"/>
        </w:numPr>
        <w:textAlignment w:val="baseline"/>
        <w:rPr>
          <w:rFonts w:ascii="Proxima Nova" w:hAnsi="Proxima Nova" w:cs="Arial"/>
          <w:sz w:val="20"/>
          <w:szCs w:val="20"/>
        </w:rPr>
      </w:pPr>
      <w:r w:rsidRPr="00C31AD4">
        <w:rPr>
          <w:rFonts w:ascii="Proxima Nova" w:hAnsi="Proxima Nova" w:cs="Arial"/>
          <w:sz w:val="20"/>
          <w:szCs w:val="20"/>
        </w:rPr>
        <w:t>Facility physical security</w:t>
      </w:r>
    </w:p>
    <w:p w14:paraId="28BB7C76" w14:textId="1328BADD" w:rsidR="008349CA" w:rsidRPr="00C31AD4" w:rsidRDefault="008349CA" w:rsidP="008349CA">
      <w:pPr>
        <w:pStyle w:val="ListParagraph"/>
        <w:numPr>
          <w:ilvl w:val="0"/>
          <w:numId w:val="41"/>
        </w:numPr>
        <w:textAlignment w:val="baseline"/>
        <w:rPr>
          <w:rFonts w:ascii="Proxima Nova" w:hAnsi="Proxima Nova" w:cs="Arial"/>
          <w:sz w:val="20"/>
          <w:szCs w:val="20"/>
        </w:rPr>
      </w:pPr>
      <w:r w:rsidRPr="00C31AD4">
        <w:rPr>
          <w:rFonts w:ascii="Proxima Nova" w:hAnsi="Proxima Nova" w:cs="Arial"/>
          <w:sz w:val="20"/>
          <w:szCs w:val="20"/>
        </w:rPr>
        <w:t>Hot/</w:t>
      </w:r>
      <w:r w:rsidR="00EC28F8">
        <w:rPr>
          <w:rFonts w:ascii="Proxima Nova" w:hAnsi="Proxima Nova" w:cs="Arial"/>
          <w:sz w:val="20"/>
          <w:szCs w:val="20"/>
        </w:rPr>
        <w:t>c</w:t>
      </w:r>
      <w:r w:rsidRPr="00C31AD4">
        <w:rPr>
          <w:rFonts w:ascii="Proxima Nova" w:hAnsi="Proxima Nova" w:cs="Arial"/>
          <w:sz w:val="20"/>
          <w:szCs w:val="20"/>
        </w:rPr>
        <w:t>old aisles</w:t>
      </w:r>
    </w:p>
    <w:p w14:paraId="3BA29202" w14:textId="75C3A9C5" w:rsidR="008349CA" w:rsidRPr="00C31AD4" w:rsidRDefault="008349CA" w:rsidP="008349CA">
      <w:pPr>
        <w:pStyle w:val="ListParagraph"/>
        <w:numPr>
          <w:ilvl w:val="0"/>
          <w:numId w:val="41"/>
        </w:numPr>
        <w:textAlignment w:val="baseline"/>
        <w:rPr>
          <w:rFonts w:ascii="Proxima Nova" w:hAnsi="Proxima Nova" w:cs="Arial"/>
          <w:sz w:val="20"/>
          <w:szCs w:val="20"/>
        </w:rPr>
      </w:pPr>
      <w:r w:rsidRPr="00C31AD4">
        <w:rPr>
          <w:rFonts w:ascii="Proxima Nova" w:hAnsi="Proxima Nova" w:cs="Arial"/>
          <w:sz w:val="20"/>
          <w:szCs w:val="20"/>
        </w:rPr>
        <w:t>Rack access protection</w:t>
      </w:r>
    </w:p>
    <w:p w14:paraId="66C83A14" w14:textId="5A4F616B" w:rsidR="008349CA" w:rsidRPr="00C31AD4" w:rsidRDefault="008349CA" w:rsidP="008349CA">
      <w:pPr>
        <w:pStyle w:val="ListParagraph"/>
        <w:numPr>
          <w:ilvl w:val="0"/>
          <w:numId w:val="41"/>
        </w:numPr>
        <w:textAlignment w:val="baseline"/>
        <w:rPr>
          <w:rFonts w:ascii="Proxima Nova" w:hAnsi="Proxima Nova" w:cs="Arial"/>
          <w:sz w:val="20"/>
          <w:szCs w:val="20"/>
        </w:rPr>
      </w:pPr>
      <w:r w:rsidRPr="00C31AD4">
        <w:rPr>
          <w:rFonts w:ascii="Proxima Nova" w:hAnsi="Proxima Nova" w:cs="Arial"/>
          <w:sz w:val="20"/>
          <w:szCs w:val="20"/>
        </w:rPr>
        <w:t>Backup power source</w:t>
      </w:r>
    </w:p>
    <w:p w14:paraId="3076D800" w14:textId="354D6254" w:rsidR="008349CA" w:rsidRPr="00C31AD4" w:rsidRDefault="008349CA" w:rsidP="008349CA">
      <w:pPr>
        <w:keepNext/>
        <w:pBdr>
          <w:bottom w:val="single" w:sz="4" w:space="1" w:color="auto"/>
        </w:pBdr>
        <w:tabs>
          <w:tab w:val="left" w:pos="432"/>
        </w:tabs>
        <w:textAlignment w:val="baseline"/>
        <w:rPr>
          <w:rFonts w:ascii="Proxima Nova" w:eastAsia="Arial" w:hAnsi="Proxima Nova" w:cs="Arial"/>
          <w:b/>
          <w:sz w:val="24"/>
          <w:szCs w:val="24"/>
        </w:rPr>
        <w:sectPr w:rsidR="008349CA" w:rsidRPr="00C31AD4" w:rsidSect="008349CA">
          <w:type w:val="continuous"/>
          <w:pgSz w:w="12240" w:h="15840"/>
          <w:pgMar w:top="1440" w:right="1440" w:bottom="1440" w:left="1440" w:header="720" w:footer="720" w:gutter="0"/>
          <w:pgNumType w:start="1"/>
          <w:cols w:num="2" w:space="720"/>
          <w:docGrid w:linePitch="299"/>
        </w:sectPr>
      </w:pPr>
    </w:p>
    <w:p w14:paraId="75E4D26B" w14:textId="46F155C7" w:rsidR="002F1F27" w:rsidRPr="00C31AD4" w:rsidRDefault="00EB396F" w:rsidP="00CF2A1C">
      <w:pPr>
        <w:keepNext/>
        <w:pBdr>
          <w:bottom w:val="single" w:sz="4" w:space="1" w:color="auto"/>
        </w:pBdr>
        <w:tabs>
          <w:tab w:val="left" w:pos="432"/>
        </w:tabs>
        <w:textAlignment w:val="baseline"/>
        <w:rPr>
          <w:rFonts w:ascii="Proxima Nova" w:eastAsia="Arial" w:hAnsi="Proxima Nova" w:cs="Arial"/>
          <w:b/>
          <w:sz w:val="24"/>
          <w:szCs w:val="24"/>
        </w:rPr>
      </w:pPr>
      <w:r w:rsidRPr="00C31AD4">
        <w:rPr>
          <w:rFonts w:ascii="Proxima Nova" w:eastAsia="Arial" w:hAnsi="Proxima Nova" w:cs="Arial"/>
          <w:b/>
          <w:sz w:val="24"/>
          <w:szCs w:val="24"/>
        </w:rPr>
        <w:t>I</w:t>
      </w:r>
      <w:r w:rsidR="00143C4D" w:rsidRPr="00C31AD4">
        <w:rPr>
          <w:rFonts w:ascii="Proxima Nova" w:eastAsia="Arial" w:hAnsi="Proxima Nova" w:cs="Arial"/>
          <w:b/>
          <w:sz w:val="24"/>
          <w:szCs w:val="24"/>
        </w:rPr>
        <w:t>II</w:t>
      </w:r>
      <w:r w:rsidRPr="00C31AD4">
        <w:rPr>
          <w:rFonts w:ascii="Proxima Nova" w:eastAsia="Arial" w:hAnsi="Proxima Nova" w:cs="Arial"/>
          <w:b/>
          <w:sz w:val="24"/>
          <w:szCs w:val="24"/>
        </w:rPr>
        <w:t xml:space="preserve">. </w:t>
      </w:r>
      <w:r w:rsidR="00637AEB" w:rsidRPr="00C31AD4">
        <w:rPr>
          <w:rFonts w:ascii="Proxima Nova" w:eastAsia="Arial" w:hAnsi="Proxima Nova" w:cs="Arial"/>
          <w:b/>
          <w:sz w:val="24"/>
          <w:szCs w:val="24"/>
        </w:rPr>
        <w:t>SUBMISSION REQUIREMENTS</w:t>
      </w:r>
    </w:p>
    <w:p w14:paraId="325701BF" w14:textId="77777777" w:rsidR="00197D24" w:rsidRPr="00C31AD4" w:rsidRDefault="00197D24" w:rsidP="00CF2A1C">
      <w:pPr>
        <w:keepNext/>
        <w:textAlignment w:val="baseline"/>
        <w:rPr>
          <w:rFonts w:ascii="Proxima Nova" w:eastAsia="Arial" w:hAnsi="Proxima Nova" w:cs="Arial"/>
          <w:spacing w:val="-1"/>
          <w:sz w:val="20"/>
          <w:szCs w:val="20"/>
        </w:rPr>
      </w:pPr>
    </w:p>
    <w:p w14:paraId="16CEE4C9" w14:textId="6E51CADB" w:rsidR="006E7FAE" w:rsidRPr="00C31AD4" w:rsidRDefault="00E64B4F" w:rsidP="00CF2A1C">
      <w:pPr>
        <w:keepNext/>
        <w:textAlignment w:val="baseline"/>
        <w:rPr>
          <w:rFonts w:ascii="Proxima Nova" w:eastAsia="Arial" w:hAnsi="Proxima Nova" w:cs="Arial"/>
          <w:spacing w:val="-1"/>
          <w:sz w:val="20"/>
          <w:szCs w:val="20"/>
        </w:rPr>
      </w:pPr>
      <w:r w:rsidRPr="00C31AD4">
        <w:rPr>
          <w:rFonts w:ascii="Proxima Nova" w:eastAsia="Arial" w:hAnsi="Proxima Nova" w:cs="Arial"/>
          <w:spacing w:val="-1"/>
          <w:sz w:val="20"/>
          <w:szCs w:val="20"/>
        </w:rPr>
        <w:t>Please respond to</w:t>
      </w:r>
      <w:r w:rsidR="00637AEB" w:rsidRPr="00C31AD4">
        <w:rPr>
          <w:rFonts w:ascii="Proxima Nova" w:eastAsia="Arial" w:hAnsi="Proxima Nova" w:cs="Arial"/>
          <w:spacing w:val="-1"/>
          <w:sz w:val="20"/>
          <w:szCs w:val="20"/>
        </w:rPr>
        <w:t xml:space="preserve"> include all the information as written in this section</w:t>
      </w:r>
      <w:r w:rsidR="0000390B" w:rsidRPr="00C31AD4">
        <w:rPr>
          <w:rFonts w:ascii="Proxima Nova" w:eastAsia="Arial" w:hAnsi="Proxima Nova" w:cs="Arial"/>
          <w:spacing w:val="-1"/>
          <w:sz w:val="20"/>
          <w:szCs w:val="20"/>
        </w:rPr>
        <w:t>.</w:t>
      </w:r>
    </w:p>
    <w:p w14:paraId="1FC7DC29" w14:textId="68DA3923" w:rsidR="00197D24" w:rsidRPr="00C31AD4" w:rsidRDefault="00197D24" w:rsidP="00CF2A1C">
      <w:pPr>
        <w:keepNext/>
        <w:textAlignment w:val="baseline"/>
        <w:rPr>
          <w:rFonts w:ascii="Proxima Nova" w:eastAsia="Arial" w:hAnsi="Proxima Nova" w:cs="Arial"/>
          <w:bCs/>
          <w:iCs/>
          <w:sz w:val="20"/>
          <w:szCs w:val="20"/>
        </w:rPr>
      </w:pPr>
    </w:p>
    <w:p w14:paraId="2C9B9558" w14:textId="74F4E409" w:rsidR="002F1F27" w:rsidRPr="00C31AD4" w:rsidRDefault="00082890" w:rsidP="00CF2A1C">
      <w:pPr>
        <w:keepNext/>
        <w:tabs>
          <w:tab w:val="left" w:pos="360"/>
          <w:tab w:val="left" w:pos="432"/>
        </w:tabs>
        <w:textAlignment w:val="baseline"/>
        <w:rPr>
          <w:rFonts w:ascii="Proxima Nova" w:eastAsia="Arial" w:hAnsi="Proxima Nova" w:cs="Arial"/>
          <w:b/>
          <w:sz w:val="20"/>
          <w:szCs w:val="20"/>
        </w:rPr>
      </w:pPr>
      <w:r w:rsidRPr="00C31AD4">
        <w:rPr>
          <w:rFonts w:ascii="Proxima Nova" w:eastAsia="Arial" w:hAnsi="Proxima Nova" w:cs="Arial"/>
          <w:b/>
          <w:sz w:val="20"/>
          <w:szCs w:val="20"/>
        </w:rPr>
        <w:t xml:space="preserve">A. </w:t>
      </w:r>
      <w:r w:rsidR="001469E6" w:rsidRPr="00C31AD4">
        <w:rPr>
          <w:rFonts w:ascii="Proxima Nova" w:eastAsia="Arial" w:hAnsi="Proxima Nova" w:cs="Arial"/>
          <w:b/>
          <w:sz w:val="20"/>
          <w:szCs w:val="20"/>
        </w:rPr>
        <w:t>Questionnaire</w:t>
      </w:r>
    </w:p>
    <w:p w14:paraId="0567E62C" w14:textId="5B931650" w:rsidR="0076120E" w:rsidRPr="00C31AD4" w:rsidRDefault="0076120E" w:rsidP="0076120E">
      <w:pPr>
        <w:rPr>
          <w:rFonts w:ascii="Proxima Nova" w:hAnsi="Proxima Nova" w:cs="Arial"/>
          <w:sz w:val="20"/>
          <w:szCs w:val="20"/>
        </w:rPr>
      </w:pPr>
    </w:p>
    <w:p w14:paraId="0A947C06" w14:textId="0C5A6EBE" w:rsidR="001237FE" w:rsidRPr="00C31AD4" w:rsidRDefault="001237FE" w:rsidP="0076120E">
      <w:pPr>
        <w:tabs>
          <w:tab w:val="left" w:pos="360"/>
          <w:tab w:val="left" w:pos="432"/>
        </w:tabs>
        <w:textAlignment w:val="baseline"/>
        <w:rPr>
          <w:rFonts w:ascii="Proxima Nova" w:eastAsia="Arial" w:hAnsi="Proxima Nova" w:cs="Arial"/>
          <w:bCs/>
          <w:spacing w:val="-1"/>
          <w:sz w:val="20"/>
          <w:szCs w:val="20"/>
        </w:rPr>
      </w:pPr>
      <w:r w:rsidRPr="00C31AD4">
        <w:rPr>
          <w:rFonts w:ascii="Proxima Nova" w:eastAsia="Arial" w:hAnsi="Proxima Nova" w:cs="Arial"/>
          <w:bCs/>
          <w:spacing w:val="-1"/>
          <w:sz w:val="20"/>
          <w:szCs w:val="20"/>
        </w:rPr>
        <w:t>ADAMH has attached a questionnaire that potential cloud solution providers are being asked to fill out.</w:t>
      </w:r>
      <w:r w:rsidR="001469E6" w:rsidRPr="00C31AD4">
        <w:rPr>
          <w:rFonts w:ascii="Proxima Nova" w:eastAsia="Arial" w:hAnsi="Proxima Nova" w:cs="Arial"/>
          <w:bCs/>
          <w:spacing w:val="-1"/>
          <w:sz w:val="20"/>
          <w:szCs w:val="20"/>
        </w:rPr>
        <w:t xml:space="preserve"> </w:t>
      </w:r>
      <w:r w:rsidRPr="00C31AD4">
        <w:rPr>
          <w:rFonts w:ascii="Proxima Nova" w:eastAsia="Arial" w:hAnsi="Proxima Nova" w:cs="Arial"/>
          <w:bCs/>
          <w:spacing w:val="-1"/>
          <w:sz w:val="20"/>
          <w:szCs w:val="20"/>
        </w:rPr>
        <w:t>While most questions could be answered with a simple yes or no, ADAMH would expect potential cloud solution providers to add additional context to ensure ADAMH is aware of all solutions the cloud provider would like known.</w:t>
      </w:r>
      <w:r w:rsidR="001469E6" w:rsidRPr="00C31AD4">
        <w:rPr>
          <w:rFonts w:ascii="Proxima Nova" w:eastAsia="Arial" w:hAnsi="Proxima Nova" w:cs="Arial"/>
          <w:bCs/>
          <w:spacing w:val="-1"/>
          <w:sz w:val="20"/>
          <w:szCs w:val="20"/>
        </w:rPr>
        <w:t xml:space="preserve"> </w:t>
      </w:r>
      <w:r w:rsidRPr="00C31AD4">
        <w:rPr>
          <w:rFonts w:ascii="Proxima Nova" w:eastAsia="Arial" w:hAnsi="Proxima Nova" w:cs="Arial"/>
          <w:bCs/>
          <w:spacing w:val="-1"/>
          <w:sz w:val="20"/>
          <w:szCs w:val="20"/>
        </w:rPr>
        <w:t xml:space="preserve">Potential cloud service providers at any time may reach out to ADAMH via email at </w:t>
      </w:r>
      <w:hyperlink r:id="rId12" w:history="1">
        <w:r w:rsidR="00C31AD4" w:rsidRPr="00023E97">
          <w:rPr>
            <w:rStyle w:val="Hyperlink"/>
            <w:rFonts w:ascii="Proxima Nova" w:eastAsia="Arial" w:hAnsi="Proxima Nova" w:cs="Arial"/>
            <w:bCs/>
            <w:spacing w:val="-1"/>
            <w:sz w:val="20"/>
            <w:szCs w:val="20"/>
          </w:rPr>
          <w:t>RFPsubmission@adamhfranklin.org</w:t>
        </w:r>
      </w:hyperlink>
      <w:r w:rsidR="00C31AD4">
        <w:rPr>
          <w:rFonts w:ascii="Proxima Nova" w:eastAsia="Arial" w:hAnsi="Proxima Nova" w:cs="Arial"/>
          <w:bCs/>
          <w:spacing w:val="-1"/>
          <w:sz w:val="20"/>
          <w:szCs w:val="20"/>
        </w:rPr>
        <w:t xml:space="preserve"> </w:t>
      </w:r>
      <w:r w:rsidRPr="00C31AD4">
        <w:rPr>
          <w:rFonts w:ascii="Proxima Nova" w:eastAsia="Arial" w:hAnsi="Proxima Nova" w:cs="Arial"/>
          <w:bCs/>
          <w:spacing w:val="-1"/>
          <w:sz w:val="20"/>
          <w:szCs w:val="20"/>
        </w:rPr>
        <w:t>for clarification or additional understanding of any question.</w:t>
      </w:r>
      <w:r w:rsidR="001469E6" w:rsidRPr="00C31AD4">
        <w:rPr>
          <w:rFonts w:ascii="Proxima Nova" w:eastAsia="Arial" w:hAnsi="Proxima Nova" w:cs="Arial"/>
          <w:bCs/>
          <w:spacing w:val="-1"/>
          <w:sz w:val="20"/>
          <w:szCs w:val="20"/>
        </w:rPr>
        <w:t xml:space="preserve"> </w:t>
      </w:r>
      <w:r w:rsidRPr="00C31AD4">
        <w:rPr>
          <w:rFonts w:ascii="Proxima Nova" w:eastAsia="Arial" w:hAnsi="Proxima Nova" w:cs="Arial"/>
          <w:bCs/>
          <w:spacing w:val="-1"/>
          <w:sz w:val="20"/>
          <w:szCs w:val="20"/>
        </w:rPr>
        <w:t>ADAMH may respond either via email or may schedule a meeting to ensure the request is fully understood and responded to in a reasonable time frame.</w:t>
      </w:r>
    </w:p>
    <w:sectPr w:rsidR="001237FE" w:rsidRPr="00C31AD4" w:rsidSect="008349CA">
      <w:type w:val="continuous"/>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BC6D4" w14:textId="77777777" w:rsidR="00DB3EC9" w:rsidRDefault="00DB3EC9" w:rsidP="002A1DDB">
      <w:r>
        <w:separator/>
      </w:r>
    </w:p>
  </w:endnote>
  <w:endnote w:type="continuationSeparator" w:id="0">
    <w:p w14:paraId="4402EE0C" w14:textId="77777777" w:rsidR="00DB3EC9" w:rsidRDefault="00DB3EC9" w:rsidP="002A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Proxima Nova">
    <w:panose1 w:val="02000506030000020004"/>
    <w:charset w:val="00"/>
    <w:family w:val="modern"/>
    <w:notTrueType/>
    <w:pitch w:val="variable"/>
    <w:sig w:usb0="A00002EF" w:usb1="5000E0F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Franklin Gothic Book">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41546626"/>
      <w:docPartObj>
        <w:docPartGallery w:val="Page Numbers (Bottom of Page)"/>
        <w:docPartUnique/>
      </w:docPartObj>
    </w:sdtPr>
    <w:sdtEndPr>
      <w:rPr>
        <w:noProof/>
      </w:rPr>
    </w:sdtEndPr>
    <w:sdtContent>
      <w:p w14:paraId="77672622" w14:textId="77777777" w:rsidR="006205A0" w:rsidRPr="006205A0" w:rsidRDefault="006205A0" w:rsidP="006205A0">
        <w:pPr>
          <w:pStyle w:val="Footer"/>
          <w:jc w:val="center"/>
          <w:rPr>
            <w:rFonts w:ascii="Arial" w:hAnsi="Arial" w:cs="Arial"/>
            <w:sz w:val="16"/>
            <w:szCs w:val="16"/>
          </w:rPr>
        </w:pPr>
        <w:r w:rsidRPr="006205A0">
          <w:rPr>
            <w:rFonts w:ascii="Arial" w:hAnsi="Arial" w:cs="Arial"/>
            <w:sz w:val="16"/>
            <w:szCs w:val="16"/>
          </w:rPr>
          <w:fldChar w:fldCharType="begin"/>
        </w:r>
        <w:r w:rsidRPr="006205A0">
          <w:rPr>
            <w:rFonts w:ascii="Arial" w:hAnsi="Arial" w:cs="Arial"/>
            <w:sz w:val="16"/>
            <w:szCs w:val="16"/>
          </w:rPr>
          <w:instrText xml:space="preserve"> PAGE   \* MERGEFORMAT </w:instrText>
        </w:r>
        <w:r w:rsidRPr="006205A0">
          <w:rPr>
            <w:rFonts w:ascii="Arial" w:hAnsi="Arial" w:cs="Arial"/>
            <w:sz w:val="16"/>
            <w:szCs w:val="16"/>
          </w:rPr>
          <w:fldChar w:fldCharType="separate"/>
        </w:r>
        <w:r w:rsidR="00012E4E">
          <w:rPr>
            <w:rFonts w:ascii="Arial" w:hAnsi="Arial" w:cs="Arial"/>
            <w:noProof/>
            <w:sz w:val="16"/>
            <w:szCs w:val="16"/>
          </w:rPr>
          <w:t>4</w:t>
        </w:r>
        <w:r w:rsidRPr="006205A0">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9C9BF" w14:textId="77777777" w:rsidR="00DB3EC9" w:rsidRDefault="00DB3EC9" w:rsidP="002A1DDB">
      <w:r>
        <w:separator/>
      </w:r>
    </w:p>
  </w:footnote>
  <w:footnote w:type="continuationSeparator" w:id="0">
    <w:p w14:paraId="149FF1BA" w14:textId="77777777" w:rsidR="00DB3EC9" w:rsidRDefault="00DB3EC9" w:rsidP="002A1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D4EFD" w14:textId="77777777" w:rsidR="00CF6ADD" w:rsidRPr="0076120E" w:rsidRDefault="00CF6ADD" w:rsidP="00CF6ADD">
    <w:pPr>
      <w:jc w:val="center"/>
      <w:textAlignment w:val="baseline"/>
      <w:rPr>
        <w:rFonts w:ascii="Arial" w:eastAsia="Arial" w:hAnsi="Arial" w:cs="Arial"/>
        <w:b/>
        <w:sz w:val="20"/>
        <w:szCs w:val="20"/>
      </w:rPr>
    </w:pPr>
    <w:r w:rsidRPr="0076120E">
      <w:rPr>
        <w:rFonts w:ascii="Arial" w:eastAsia="Arial" w:hAnsi="Arial" w:cs="Arial"/>
        <w:b/>
        <w:sz w:val="20"/>
        <w:szCs w:val="20"/>
      </w:rPr>
      <w:t>ADAMH BOARD OF FRANKLIN COUNTY</w:t>
    </w:r>
  </w:p>
  <w:p w14:paraId="1CFBFBA1" w14:textId="77777777" w:rsidR="00CF6ADD" w:rsidRPr="0076120E" w:rsidRDefault="00CF6ADD" w:rsidP="00CF6ADD">
    <w:pPr>
      <w:jc w:val="center"/>
      <w:textAlignment w:val="baseline"/>
      <w:rPr>
        <w:rFonts w:ascii="Arial" w:eastAsia="Arial" w:hAnsi="Arial" w:cs="Arial"/>
        <w:b/>
        <w:sz w:val="20"/>
        <w:szCs w:val="20"/>
      </w:rPr>
    </w:pPr>
    <w:r w:rsidRPr="0076120E">
      <w:rPr>
        <w:rFonts w:ascii="Arial" w:eastAsia="Arial" w:hAnsi="Arial" w:cs="Arial"/>
        <w:b/>
        <w:sz w:val="20"/>
        <w:szCs w:val="20"/>
      </w:rPr>
      <w:t>REQUEST FOR INFORMATION</w:t>
    </w:r>
  </w:p>
  <w:p w14:paraId="305729DA" w14:textId="77B34B23" w:rsidR="00CF6ADD" w:rsidRPr="001469E6" w:rsidRDefault="001469E6" w:rsidP="001469E6">
    <w:pPr>
      <w:spacing w:after="240"/>
      <w:jc w:val="center"/>
      <w:textAlignment w:val="baseline"/>
      <w:rPr>
        <w:rFonts w:ascii="Arial" w:eastAsia="Arial" w:hAnsi="Arial" w:cs="Arial"/>
        <w:b/>
        <w:sz w:val="20"/>
        <w:szCs w:val="20"/>
      </w:rPr>
    </w:pPr>
    <w:r>
      <w:rPr>
        <w:rFonts w:ascii="Arial" w:eastAsia="Arial" w:hAnsi="Arial" w:cs="Arial"/>
        <w:b/>
        <w:sz w:val="20"/>
        <w:szCs w:val="20"/>
      </w:rPr>
      <w:t xml:space="preserve">CLOUD MIGRATION </w:t>
    </w:r>
    <w:r w:rsidR="001B4714">
      <w:rPr>
        <w:rFonts w:ascii="Arial" w:eastAsia="Arial" w:hAnsi="Arial" w:cs="Arial"/>
        <w:b/>
        <w:sz w:val="20"/>
        <w:szCs w:val="20"/>
      </w:rPr>
      <w:t>VENDOR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975B5"/>
    <w:multiLevelType w:val="hybridMultilevel"/>
    <w:tmpl w:val="F5041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00CC3"/>
    <w:multiLevelType w:val="hybridMultilevel"/>
    <w:tmpl w:val="994EC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82726C"/>
    <w:multiLevelType w:val="multilevel"/>
    <w:tmpl w:val="C01ED52E"/>
    <w:lvl w:ilvl="0">
      <w:start w:val="1"/>
      <w:numFmt w:val="decimal"/>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2E18B4"/>
    <w:multiLevelType w:val="hybridMultilevel"/>
    <w:tmpl w:val="EE6C5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0D3794"/>
    <w:multiLevelType w:val="hybridMultilevel"/>
    <w:tmpl w:val="AD8078AE"/>
    <w:lvl w:ilvl="0" w:tplc="89CCD9E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B0750"/>
    <w:multiLevelType w:val="hybridMultilevel"/>
    <w:tmpl w:val="81A4F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66856"/>
    <w:multiLevelType w:val="hybridMultilevel"/>
    <w:tmpl w:val="9F68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D379BF"/>
    <w:multiLevelType w:val="multilevel"/>
    <w:tmpl w:val="B5EA6308"/>
    <w:lvl w:ilvl="0">
      <w:start w:val="3"/>
      <w:numFmt w:val="lowerLetter"/>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7568CD"/>
    <w:multiLevelType w:val="multilevel"/>
    <w:tmpl w:val="78328748"/>
    <w:lvl w:ilvl="0">
      <w:start w:val="1"/>
      <w:numFmt w:val="lowerLetter"/>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1E4667"/>
    <w:multiLevelType w:val="hybridMultilevel"/>
    <w:tmpl w:val="BFF4A696"/>
    <w:lvl w:ilvl="0" w:tplc="3FF041FC">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CD6F18"/>
    <w:multiLevelType w:val="hybridMultilevel"/>
    <w:tmpl w:val="7A8A79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C20C4A"/>
    <w:multiLevelType w:val="hybridMultilevel"/>
    <w:tmpl w:val="430A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765742"/>
    <w:multiLevelType w:val="hybridMultilevel"/>
    <w:tmpl w:val="9BCAFD42"/>
    <w:lvl w:ilvl="0" w:tplc="4498F78E">
      <w:start w:val="1"/>
      <w:numFmt w:val="upperLetter"/>
      <w:lvlText w:val="%1."/>
      <w:lvlJc w:val="left"/>
      <w:pPr>
        <w:ind w:left="360" w:hanging="360"/>
      </w:pPr>
      <w:rPr>
        <w:b/>
        <w:bCs w:val="0"/>
      </w:rPr>
    </w:lvl>
    <w:lvl w:ilvl="1" w:tplc="AB4052D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814C02"/>
    <w:multiLevelType w:val="multilevel"/>
    <w:tmpl w:val="530668C2"/>
    <w:lvl w:ilvl="0">
      <w:start w:val="1"/>
      <w:numFmt w:val="upperLetter"/>
      <w:lvlText w:val="%1."/>
      <w:lvlJc w:val="left"/>
      <w:pPr>
        <w:tabs>
          <w:tab w:val="left" w:pos="360"/>
        </w:tabs>
      </w:pPr>
      <w:rPr>
        <w:rFonts w:ascii="Arial" w:eastAsia="Arial" w:hAnsi="Arial"/>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D735D0"/>
    <w:multiLevelType w:val="hybridMultilevel"/>
    <w:tmpl w:val="8236D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6324AC"/>
    <w:multiLevelType w:val="hybridMultilevel"/>
    <w:tmpl w:val="1B10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022D68"/>
    <w:multiLevelType w:val="multilevel"/>
    <w:tmpl w:val="6D328F86"/>
    <w:lvl w:ilvl="0">
      <w:start w:val="1"/>
      <w:numFmt w:val="upperLetter"/>
      <w:lvlText w:val="%1."/>
      <w:lvlJc w:val="left"/>
      <w:pPr>
        <w:tabs>
          <w:tab w:val="left" w:pos="360"/>
        </w:tabs>
      </w:pPr>
      <w:rPr>
        <w:rFonts w:ascii="Arial" w:eastAsia="Arial" w:hAnsi="Arial"/>
        <w:b/>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0D1763"/>
    <w:multiLevelType w:val="multilevel"/>
    <w:tmpl w:val="E04ECCEC"/>
    <w:lvl w:ilvl="0">
      <w:start w:val="1"/>
      <w:numFmt w:val="decimal"/>
      <w:lvlText w:val="%1."/>
      <w:lvlJc w:val="left"/>
      <w:pPr>
        <w:tabs>
          <w:tab w:val="left" w:pos="432"/>
        </w:tabs>
      </w:pPr>
      <w:rPr>
        <w:rFonts w:ascii="Arial" w:eastAsia="Arial" w:hAnsi="Arial"/>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FF284B"/>
    <w:multiLevelType w:val="multilevel"/>
    <w:tmpl w:val="ED128870"/>
    <w:lvl w:ilvl="0">
      <w:start w:val="1"/>
      <w:numFmt w:val="lowerLetter"/>
      <w:lvlText w:val="%1)"/>
      <w:lvlJc w:val="left"/>
      <w:pPr>
        <w:tabs>
          <w:tab w:val="left" w:pos="360"/>
        </w:tabs>
      </w:pPr>
      <w:rPr>
        <w:rFonts w:ascii="Arial" w:eastAsia="Arial" w:hAnsi="Arial"/>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BA3400"/>
    <w:multiLevelType w:val="multilevel"/>
    <w:tmpl w:val="37C29ED6"/>
    <w:lvl w:ilvl="0">
      <w:start w:val="6"/>
      <w:numFmt w:val="upperLetter"/>
      <w:lvlText w:val="%1."/>
      <w:lvlJc w:val="left"/>
      <w:pPr>
        <w:tabs>
          <w:tab w:val="left" w:pos="432"/>
        </w:tabs>
      </w:pPr>
      <w:rPr>
        <w:rFonts w:ascii="Arial" w:eastAsia="Arial" w:hAnsi="Arial"/>
        <w:b/>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5A5CFE"/>
    <w:multiLevelType w:val="multilevel"/>
    <w:tmpl w:val="6CCC3E4C"/>
    <w:lvl w:ilvl="0">
      <w:start w:val="3"/>
      <w:numFmt w:val="upperLetter"/>
      <w:lvlText w:val="%1."/>
      <w:lvlJc w:val="left"/>
      <w:pPr>
        <w:tabs>
          <w:tab w:val="left" w:pos="432"/>
        </w:tabs>
      </w:pPr>
      <w:rPr>
        <w:rFonts w:ascii="Arial" w:eastAsia="Arial" w:hAnsi="Arial"/>
        <w:b/>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D134BC"/>
    <w:multiLevelType w:val="hybridMultilevel"/>
    <w:tmpl w:val="76981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2E2ABA"/>
    <w:multiLevelType w:val="multilevel"/>
    <w:tmpl w:val="A8AC7D94"/>
    <w:lvl w:ilvl="0">
      <w:start w:val="1"/>
      <w:numFmt w:val="lowerLetter"/>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7D61D8"/>
    <w:multiLevelType w:val="hybridMultilevel"/>
    <w:tmpl w:val="12DC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ED1817"/>
    <w:multiLevelType w:val="hybridMultilevel"/>
    <w:tmpl w:val="CEB455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0820F32"/>
    <w:multiLevelType w:val="multilevel"/>
    <w:tmpl w:val="4CC44F7A"/>
    <w:lvl w:ilvl="0">
      <w:start w:val="1"/>
      <w:numFmt w:val="upperLetter"/>
      <w:lvlText w:val="%1."/>
      <w:lvlJc w:val="left"/>
      <w:pPr>
        <w:tabs>
          <w:tab w:val="left" w:pos="360"/>
        </w:tabs>
      </w:pPr>
      <w:rPr>
        <w:rFonts w:ascii="Arial" w:eastAsia="Arial" w:hAnsi="Arial"/>
        <w:color w:val="000000"/>
        <w:spacing w:val="0"/>
        <w:w w:val="100"/>
        <w:sz w:val="20"/>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4644A7"/>
    <w:multiLevelType w:val="hybridMultilevel"/>
    <w:tmpl w:val="19C2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963611"/>
    <w:multiLevelType w:val="hybridMultilevel"/>
    <w:tmpl w:val="E516121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407ABE"/>
    <w:multiLevelType w:val="multilevel"/>
    <w:tmpl w:val="BFF4A696"/>
    <w:lvl w:ilvl="0">
      <w:start w:val="2"/>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D2668B9"/>
    <w:multiLevelType w:val="hybridMultilevel"/>
    <w:tmpl w:val="996EA300"/>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30" w15:restartNumberingAfterBreak="0">
    <w:nsid w:val="4F0704F6"/>
    <w:multiLevelType w:val="hybridMultilevel"/>
    <w:tmpl w:val="1812D5E2"/>
    <w:lvl w:ilvl="0" w:tplc="04090001">
      <w:start w:val="1"/>
      <w:numFmt w:val="bullet"/>
      <w:lvlText w:val=""/>
      <w:lvlJc w:val="left"/>
      <w:pPr>
        <w:ind w:left="1080" w:hanging="360"/>
      </w:pPr>
      <w:rPr>
        <w:rFonts w:ascii="Symbol" w:hAnsi="Symbol" w:hint="default"/>
      </w:rPr>
    </w:lvl>
    <w:lvl w:ilvl="1" w:tplc="F476031A">
      <w:start w:val="3"/>
      <w:numFmt w:val="bullet"/>
      <w:lvlText w:val="•"/>
      <w:lvlJc w:val="left"/>
      <w:pPr>
        <w:ind w:left="2160" w:hanging="720"/>
      </w:pPr>
      <w:rPr>
        <w:rFonts w:ascii="Arial" w:eastAsia="Arial"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F90338"/>
    <w:multiLevelType w:val="multilevel"/>
    <w:tmpl w:val="523ACC6C"/>
    <w:lvl w:ilvl="0">
      <w:numFmt w:val="bullet"/>
      <w:lvlText w:val="·"/>
      <w:lvlJc w:val="left"/>
      <w:pPr>
        <w:tabs>
          <w:tab w:val="left" w:pos="360"/>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3029B2"/>
    <w:multiLevelType w:val="multilevel"/>
    <w:tmpl w:val="8CCCEDB0"/>
    <w:lvl w:ilvl="0">
      <w:start w:val="1"/>
      <w:numFmt w:val="lowerLetter"/>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2EC4D54"/>
    <w:multiLevelType w:val="multilevel"/>
    <w:tmpl w:val="B8645826"/>
    <w:lvl w:ilvl="0">
      <w:start w:val="3"/>
      <w:numFmt w:val="upperRoman"/>
      <w:lvlText w:val="%1."/>
      <w:lvlJc w:val="left"/>
      <w:pPr>
        <w:tabs>
          <w:tab w:val="left" w:pos="432"/>
        </w:tabs>
      </w:pPr>
      <w:rPr>
        <w:rFonts w:ascii="Arial" w:eastAsia="Arial" w:hAnsi="Arial"/>
        <w:b/>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E85D7E"/>
    <w:multiLevelType w:val="multilevel"/>
    <w:tmpl w:val="E6A86F90"/>
    <w:lvl w:ilvl="0">
      <w:start w:val="1"/>
      <w:numFmt w:val="lowerLetter"/>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79C105D"/>
    <w:multiLevelType w:val="multilevel"/>
    <w:tmpl w:val="E0EA253E"/>
    <w:lvl w:ilvl="0">
      <w:start w:val="1"/>
      <w:numFmt w:val="upperLetter"/>
      <w:lvlText w:val="%1."/>
      <w:lvlJc w:val="left"/>
      <w:pPr>
        <w:tabs>
          <w:tab w:val="left" w:pos="360"/>
        </w:tabs>
      </w:pPr>
      <w:rPr>
        <w:rFonts w:ascii="Arial" w:eastAsia="Arial" w:hAnsi="Arial"/>
        <w:color w:val="000000"/>
        <w:spacing w:val="0"/>
        <w:w w:val="100"/>
        <w:sz w:val="20"/>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8F41BE2"/>
    <w:multiLevelType w:val="hybridMultilevel"/>
    <w:tmpl w:val="255C7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C425A4"/>
    <w:multiLevelType w:val="hybridMultilevel"/>
    <w:tmpl w:val="000E54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166FDD"/>
    <w:multiLevelType w:val="hybridMultilevel"/>
    <w:tmpl w:val="87707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7E406F"/>
    <w:multiLevelType w:val="hybridMultilevel"/>
    <w:tmpl w:val="36C82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F33684"/>
    <w:multiLevelType w:val="multilevel"/>
    <w:tmpl w:val="DF58BC7C"/>
    <w:lvl w:ilvl="0">
      <w:start w:val="1"/>
      <w:numFmt w:val="upperLetter"/>
      <w:lvlText w:val="%1."/>
      <w:lvlJc w:val="left"/>
      <w:pPr>
        <w:tabs>
          <w:tab w:val="left" w:pos="360"/>
        </w:tabs>
      </w:pPr>
      <w:rPr>
        <w:rFonts w:ascii="Arial" w:eastAsia="Arial" w:hAnsi="Arial"/>
        <w:color w:val="000000"/>
        <w:spacing w:val="0"/>
        <w:w w:val="100"/>
        <w:sz w:val="20"/>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9F0973"/>
    <w:multiLevelType w:val="multilevel"/>
    <w:tmpl w:val="65DE90B4"/>
    <w:lvl w:ilvl="0">
      <w:start w:val="1"/>
      <w:numFmt w:val="upperLetter"/>
      <w:lvlText w:val="%1."/>
      <w:lvlJc w:val="left"/>
      <w:pPr>
        <w:tabs>
          <w:tab w:val="left" w:pos="288"/>
        </w:tabs>
      </w:pPr>
      <w:rPr>
        <w:rFonts w:ascii="Arial" w:eastAsia="Arial" w:hAnsi="Arial"/>
        <w:b/>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E585AC3"/>
    <w:multiLevelType w:val="multilevel"/>
    <w:tmpl w:val="7D246BA6"/>
    <w:lvl w:ilvl="0">
      <w:start w:val="1"/>
      <w:numFmt w:val="lowerLetter"/>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070CF3"/>
    <w:multiLevelType w:val="hybridMultilevel"/>
    <w:tmpl w:val="3DF68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5"/>
  </w:num>
  <w:num w:numId="3">
    <w:abstractNumId w:val="40"/>
  </w:num>
  <w:num w:numId="4">
    <w:abstractNumId w:val="16"/>
  </w:num>
  <w:num w:numId="5">
    <w:abstractNumId w:val="20"/>
  </w:num>
  <w:num w:numId="6">
    <w:abstractNumId w:val="19"/>
  </w:num>
  <w:num w:numId="7">
    <w:abstractNumId w:val="2"/>
  </w:num>
  <w:num w:numId="8">
    <w:abstractNumId w:val="32"/>
  </w:num>
  <w:num w:numId="9">
    <w:abstractNumId w:val="7"/>
  </w:num>
  <w:num w:numId="10">
    <w:abstractNumId w:val="34"/>
  </w:num>
  <w:num w:numId="11">
    <w:abstractNumId w:val="18"/>
  </w:num>
  <w:num w:numId="12">
    <w:abstractNumId w:val="33"/>
  </w:num>
  <w:num w:numId="13">
    <w:abstractNumId w:val="13"/>
  </w:num>
  <w:num w:numId="14">
    <w:abstractNumId w:val="22"/>
  </w:num>
  <w:num w:numId="15">
    <w:abstractNumId w:val="42"/>
  </w:num>
  <w:num w:numId="16">
    <w:abstractNumId w:val="8"/>
  </w:num>
  <w:num w:numId="17">
    <w:abstractNumId w:val="17"/>
  </w:num>
  <w:num w:numId="18">
    <w:abstractNumId w:val="41"/>
  </w:num>
  <w:num w:numId="19">
    <w:abstractNumId w:val="31"/>
  </w:num>
  <w:num w:numId="20">
    <w:abstractNumId w:val="12"/>
  </w:num>
  <w:num w:numId="21">
    <w:abstractNumId w:val="21"/>
  </w:num>
  <w:num w:numId="22">
    <w:abstractNumId w:val="10"/>
  </w:num>
  <w:num w:numId="23">
    <w:abstractNumId w:val="5"/>
  </w:num>
  <w:num w:numId="24">
    <w:abstractNumId w:val="29"/>
  </w:num>
  <w:num w:numId="25">
    <w:abstractNumId w:val="30"/>
  </w:num>
  <w:num w:numId="26">
    <w:abstractNumId w:val="3"/>
  </w:num>
  <w:num w:numId="27">
    <w:abstractNumId w:val="1"/>
  </w:num>
  <w:num w:numId="28">
    <w:abstractNumId w:val="38"/>
  </w:num>
  <w:num w:numId="29">
    <w:abstractNumId w:val="4"/>
  </w:num>
  <w:num w:numId="30">
    <w:abstractNumId w:val="27"/>
  </w:num>
  <w:num w:numId="31">
    <w:abstractNumId w:val="0"/>
  </w:num>
  <w:num w:numId="32">
    <w:abstractNumId w:val="36"/>
  </w:num>
  <w:num w:numId="33">
    <w:abstractNumId w:val="43"/>
  </w:num>
  <w:num w:numId="34">
    <w:abstractNumId w:val="9"/>
  </w:num>
  <w:num w:numId="35">
    <w:abstractNumId w:val="28"/>
  </w:num>
  <w:num w:numId="36">
    <w:abstractNumId w:val="24"/>
  </w:num>
  <w:num w:numId="37">
    <w:abstractNumId w:val="39"/>
  </w:num>
  <w:num w:numId="38">
    <w:abstractNumId w:val="14"/>
  </w:num>
  <w:num w:numId="39">
    <w:abstractNumId w:val="37"/>
  </w:num>
  <w:num w:numId="40">
    <w:abstractNumId w:val="15"/>
  </w:num>
  <w:num w:numId="41">
    <w:abstractNumId w:val="23"/>
  </w:num>
  <w:num w:numId="42">
    <w:abstractNumId w:val="6"/>
  </w:num>
  <w:num w:numId="43">
    <w:abstractNumId w:val="11"/>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27"/>
    <w:rsid w:val="0000390B"/>
    <w:rsid w:val="00004FAC"/>
    <w:rsid w:val="00012E4E"/>
    <w:rsid w:val="00015B69"/>
    <w:rsid w:val="00024541"/>
    <w:rsid w:val="000276D1"/>
    <w:rsid w:val="0003586C"/>
    <w:rsid w:val="00061ED1"/>
    <w:rsid w:val="000652D8"/>
    <w:rsid w:val="00082890"/>
    <w:rsid w:val="000C473E"/>
    <w:rsid w:val="00113518"/>
    <w:rsid w:val="00115255"/>
    <w:rsid w:val="00116A27"/>
    <w:rsid w:val="00120051"/>
    <w:rsid w:val="00121561"/>
    <w:rsid w:val="001237FE"/>
    <w:rsid w:val="001265D1"/>
    <w:rsid w:val="00143C4D"/>
    <w:rsid w:val="00145CA7"/>
    <w:rsid w:val="001469E6"/>
    <w:rsid w:val="00147463"/>
    <w:rsid w:val="00161996"/>
    <w:rsid w:val="001642D5"/>
    <w:rsid w:val="00174430"/>
    <w:rsid w:val="001848A5"/>
    <w:rsid w:val="00195942"/>
    <w:rsid w:val="00197D24"/>
    <w:rsid w:val="001B4714"/>
    <w:rsid w:val="001B6A40"/>
    <w:rsid w:val="001D3AF3"/>
    <w:rsid w:val="001E4476"/>
    <w:rsid w:val="001F1913"/>
    <w:rsid w:val="001F6467"/>
    <w:rsid w:val="00253858"/>
    <w:rsid w:val="0025679C"/>
    <w:rsid w:val="00264B4B"/>
    <w:rsid w:val="002808E7"/>
    <w:rsid w:val="00296EF6"/>
    <w:rsid w:val="002A1DDB"/>
    <w:rsid w:val="002D0CBE"/>
    <w:rsid w:val="002F1F27"/>
    <w:rsid w:val="00331E09"/>
    <w:rsid w:val="00342E04"/>
    <w:rsid w:val="0036017D"/>
    <w:rsid w:val="00364D82"/>
    <w:rsid w:val="00370F4F"/>
    <w:rsid w:val="003855A0"/>
    <w:rsid w:val="00387283"/>
    <w:rsid w:val="003A5E7F"/>
    <w:rsid w:val="003F02B1"/>
    <w:rsid w:val="004021E4"/>
    <w:rsid w:val="004139B9"/>
    <w:rsid w:val="00416FB7"/>
    <w:rsid w:val="004233C2"/>
    <w:rsid w:val="00487DD5"/>
    <w:rsid w:val="004912A1"/>
    <w:rsid w:val="00492775"/>
    <w:rsid w:val="004A5722"/>
    <w:rsid w:val="004A651E"/>
    <w:rsid w:val="004A6BBA"/>
    <w:rsid w:val="004B14AC"/>
    <w:rsid w:val="004D51AC"/>
    <w:rsid w:val="004F2AE7"/>
    <w:rsid w:val="0053143D"/>
    <w:rsid w:val="00582CC6"/>
    <w:rsid w:val="005E370A"/>
    <w:rsid w:val="005E7611"/>
    <w:rsid w:val="005F2173"/>
    <w:rsid w:val="0061763E"/>
    <w:rsid w:val="006205A0"/>
    <w:rsid w:val="00636F67"/>
    <w:rsid w:val="00637AEB"/>
    <w:rsid w:val="00664442"/>
    <w:rsid w:val="00664915"/>
    <w:rsid w:val="006918B7"/>
    <w:rsid w:val="006B5D97"/>
    <w:rsid w:val="006C2E6B"/>
    <w:rsid w:val="006E7FAE"/>
    <w:rsid w:val="006F29C8"/>
    <w:rsid w:val="006F7088"/>
    <w:rsid w:val="007527EE"/>
    <w:rsid w:val="00760B6C"/>
    <w:rsid w:val="0076120E"/>
    <w:rsid w:val="00766637"/>
    <w:rsid w:val="00782AA0"/>
    <w:rsid w:val="00782E74"/>
    <w:rsid w:val="00784E6B"/>
    <w:rsid w:val="007A5B7A"/>
    <w:rsid w:val="007C522E"/>
    <w:rsid w:val="007E1DF6"/>
    <w:rsid w:val="007E519F"/>
    <w:rsid w:val="007E5569"/>
    <w:rsid w:val="007F2FF1"/>
    <w:rsid w:val="00811E9D"/>
    <w:rsid w:val="00821B61"/>
    <w:rsid w:val="00824D7E"/>
    <w:rsid w:val="008349CA"/>
    <w:rsid w:val="008642A8"/>
    <w:rsid w:val="0087289B"/>
    <w:rsid w:val="00884944"/>
    <w:rsid w:val="0089537F"/>
    <w:rsid w:val="008B1C84"/>
    <w:rsid w:val="008B5B6F"/>
    <w:rsid w:val="008D4AE2"/>
    <w:rsid w:val="009245B2"/>
    <w:rsid w:val="00941820"/>
    <w:rsid w:val="0096056D"/>
    <w:rsid w:val="009855DC"/>
    <w:rsid w:val="009A2641"/>
    <w:rsid w:val="009B519E"/>
    <w:rsid w:val="009E4FFD"/>
    <w:rsid w:val="00A10BE8"/>
    <w:rsid w:val="00A746D1"/>
    <w:rsid w:val="00A931C7"/>
    <w:rsid w:val="00AA7DFF"/>
    <w:rsid w:val="00AB0F6A"/>
    <w:rsid w:val="00AB4DC5"/>
    <w:rsid w:val="00AC5D81"/>
    <w:rsid w:val="00AC6C94"/>
    <w:rsid w:val="00B0742D"/>
    <w:rsid w:val="00B4638B"/>
    <w:rsid w:val="00B61F19"/>
    <w:rsid w:val="00B73125"/>
    <w:rsid w:val="00BA3D9B"/>
    <w:rsid w:val="00BA61A7"/>
    <w:rsid w:val="00BB06B6"/>
    <w:rsid w:val="00BE1BFC"/>
    <w:rsid w:val="00BE6F88"/>
    <w:rsid w:val="00BF0202"/>
    <w:rsid w:val="00BF7E20"/>
    <w:rsid w:val="00C0642D"/>
    <w:rsid w:val="00C17F09"/>
    <w:rsid w:val="00C31AD4"/>
    <w:rsid w:val="00C4169C"/>
    <w:rsid w:val="00C5162B"/>
    <w:rsid w:val="00C533B3"/>
    <w:rsid w:val="00C72EF5"/>
    <w:rsid w:val="00CA4F7A"/>
    <w:rsid w:val="00CC33BE"/>
    <w:rsid w:val="00CC5E76"/>
    <w:rsid w:val="00CE20EF"/>
    <w:rsid w:val="00CE4C19"/>
    <w:rsid w:val="00CF2A1C"/>
    <w:rsid w:val="00CF6ADD"/>
    <w:rsid w:val="00CF7E51"/>
    <w:rsid w:val="00CF7F73"/>
    <w:rsid w:val="00D463DD"/>
    <w:rsid w:val="00D51E24"/>
    <w:rsid w:val="00D71B3C"/>
    <w:rsid w:val="00DB3EC9"/>
    <w:rsid w:val="00DD717F"/>
    <w:rsid w:val="00DE0CFD"/>
    <w:rsid w:val="00E011BC"/>
    <w:rsid w:val="00E228E9"/>
    <w:rsid w:val="00E4204A"/>
    <w:rsid w:val="00E563C9"/>
    <w:rsid w:val="00E64B4F"/>
    <w:rsid w:val="00E80581"/>
    <w:rsid w:val="00EB396F"/>
    <w:rsid w:val="00EC0FB9"/>
    <w:rsid w:val="00EC28F8"/>
    <w:rsid w:val="00EC3AF5"/>
    <w:rsid w:val="00EC4795"/>
    <w:rsid w:val="00EF1FC5"/>
    <w:rsid w:val="00F105E2"/>
    <w:rsid w:val="00F2751D"/>
    <w:rsid w:val="00F403C8"/>
    <w:rsid w:val="00F70213"/>
    <w:rsid w:val="00F879AF"/>
    <w:rsid w:val="00FB0329"/>
    <w:rsid w:val="00FB581E"/>
    <w:rsid w:val="00FE1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F9E5F"/>
  <w15:docId w15:val="{DB04625D-0ADA-4823-AB91-553A5E8C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9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19F"/>
    <w:rPr>
      <w:rFonts w:ascii="Segoe UI" w:hAnsi="Segoe UI" w:cs="Segoe UI"/>
      <w:sz w:val="18"/>
      <w:szCs w:val="18"/>
    </w:rPr>
  </w:style>
  <w:style w:type="character" w:customStyle="1" w:styleId="fontstyle01">
    <w:name w:val="fontstyle01"/>
    <w:basedOn w:val="DefaultParagraphFont"/>
    <w:rsid w:val="004F2AE7"/>
    <w:rPr>
      <w:rFonts w:ascii="TimesNewRomanPSMT" w:hAnsi="TimesNewRomanPSMT" w:hint="default"/>
      <w:b w:val="0"/>
      <w:bCs w:val="0"/>
      <w:i w:val="0"/>
      <w:iCs w:val="0"/>
      <w:color w:val="000000"/>
      <w:sz w:val="24"/>
      <w:szCs w:val="24"/>
    </w:rPr>
  </w:style>
  <w:style w:type="paragraph" w:styleId="ListParagraph">
    <w:name w:val="List Paragraph"/>
    <w:basedOn w:val="Normal"/>
    <w:uiPriority w:val="34"/>
    <w:qFormat/>
    <w:rsid w:val="004912A1"/>
    <w:pPr>
      <w:ind w:left="720"/>
      <w:contextualSpacing/>
    </w:pPr>
  </w:style>
  <w:style w:type="character" w:styleId="CommentReference">
    <w:name w:val="annotation reference"/>
    <w:basedOn w:val="DefaultParagraphFont"/>
    <w:uiPriority w:val="99"/>
    <w:semiHidden/>
    <w:unhideWhenUsed/>
    <w:rsid w:val="00015B69"/>
    <w:rPr>
      <w:sz w:val="16"/>
      <w:szCs w:val="16"/>
    </w:rPr>
  </w:style>
  <w:style w:type="paragraph" w:styleId="CommentText">
    <w:name w:val="annotation text"/>
    <w:basedOn w:val="Normal"/>
    <w:link w:val="CommentTextChar"/>
    <w:uiPriority w:val="99"/>
    <w:semiHidden/>
    <w:unhideWhenUsed/>
    <w:rsid w:val="00015B69"/>
    <w:rPr>
      <w:sz w:val="20"/>
      <w:szCs w:val="20"/>
    </w:rPr>
  </w:style>
  <w:style w:type="character" w:customStyle="1" w:styleId="CommentTextChar">
    <w:name w:val="Comment Text Char"/>
    <w:basedOn w:val="DefaultParagraphFont"/>
    <w:link w:val="CommentText"/>
    <w:uiPriority w:val="99"/>
    <w:semiHidden/>
    <w:rsid w:val="00015B69"/>
    <w:rPr>
      <w:sz w:val="20"/>
      <w:szCs w:val="20"/>
    </w:rPr>
  </w:style>
  <w:style w:type="paragraph" w:styleId="CommentSubject">
    <w:name w:val="annotation subject"/>
    <w:basedOn w:val="CommentText"/>
    <w:next w:val="CommentText"/>
    <w:link w:val="CommentSubjectChar"/>
    <w:uiPriority w:val="99"/>
    <w:semiHidden/>
    <w:unhideWhenUsed/>
    <w:rsid w:val="00015B69"/>
    <w:rPr>
      <w:b/>
      <w:bCs/>
    </w:rPr>
  </w:style>
  <w:style w:type="character" w:customStyle="1" w:styleId="CommentSubjectChar">
    <w:name w:val="Comment Subject Char"/>
    <w:basedOn w:val="CommentTextChar"/>
    <w:link w:val="CommentSubject"/>
    <w:uiPriority w:val="99"/>
    <w:semiHidden/>
    <w:rsid w:val="00015B69"/>
    <w:rPr>
      <w:b/>
      <w:bCs/>
      <w:sz w:val="20"/>
      <w:szCs w:val="20"/>
    </w:rPr>
  </w:style>
  <w:style w:type="paragraph" w:styleId="NoSpacing">
    <w:name w:val="No Spacing"/>
    <w:uiPriority w:val="1"/>
    <w:qFormat/>
    <w:rsid w:val="001265D1"/>
  </w:style>
  <w:style w:type="paragraph" w:styleId="Revision">
    <w:name w:val="Revision"/>
    <w:hidden/>
    <w:uiPriority w:val="99"/>
    <w:semiHidden/>
    <w:rsid w:val="00C533B3"/>
  </w:style>
  <w:style w:type="table" w:styleId="TableGrid">
    <w:name w:val="Table Grid"/>
    <w:basedOn w:val="TableNormal"/>
    <w:uiPriority w:val="39"/>
    <w:rsid w:val="00197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1DDB"/>
    <w:pPr>
      <w:tabs>
        <w:tab w:val="center" w:pos="4680"/>
        <w:tab w:val="right" w:pos="9360"/>
      </w:tabs>
    </w:pPr>
  </w:style>
  <w:style w:type="character" w:customStyle="1" w:styleId="HeaderChar">
    <w:name w:val="Header Char"/>
    <w:basedOn w:val="DefaultParagraphFont"/>
    <w:link w:val="Header"/>
    <w:uiPriority w:val="99"/>
    <w:rsid w:val="002A1DDB"/>
  </w:style>
  <w:style w:type="paragraph" w:styleId="Footer">
    <w:name w:val="footer"/>
    <w:basedOn w:val="Normal"/>
    <w:link w:val="FooterChar"/>
    <w:uiPriority w:val="99"/>
    <w:unhideWhenUsed/>
    <w:rsid w:val="002A1DDB"/>
    <w:pPr>
      <w:tabs>
        <w:tab w:val="center" w:pos="4680"/>
        <w:tab w:val="right" w:pos="9360"/>
      </w:tabs>
    </w:pPr>
  </w:style>
  <w:style w:type="character" w:customStyle="1" w:styleId="FooterChar">
    <w:name w:val="Footer Char"/>
    <w:basedOn w:val="DefaultParagraphFont"/>
    <w:link w:val="Footer"/>
    <w:uiPriority w:val="99"/>
    <w:rsid w:val="002A1DDB"/>
  </w:style>
  <w:style w:type="character" w:styleId="Hyperlink">
    <w:name w:val="Hyperlink"/>
    <w:basedOn w:val="DefaultParagraphFont"/>
    <w:uiPriority w:val="99"/>
    <w:unhideWhenUsed/>
    <w:rsid w:val="00766637"/>
    <w:rPr>
      <w:color w:val="0563C1" w:themeColor="hyperlink"/>
      <w:u w:val="single"/>
    </w:rPr>
  </w:style>
  <w:style w:type="character" w:customStyle="1" w:styleId="UnresolvedMention1">
    <w:name w:val="Unresolved Mention1"/>
    <w:basedOn w:val="DefaultParagraphFont"/>
    <w:uiPriority w:val="99"/>
    <w:semiHidden/>
    <w:unhideWhenUsed/>
    <w:rsid w:val="00766637"/>
    <w:rPr>
      <w:color w:val="605E5C"/>
      <w:shd w:val="clear" w:color="auto" w:fill="E1DFDD"/>
    </w:rPr>
  </w:style>
  <w:style w:type="character" w:customStyle="1" w:styleId="UnresolvedMention2">
    <w:name w:val="Unresolved Mention2"/>
    <w:basedOn w:val="DefaultParagraphFont"/>
    <w:uiPriority w:val="99"/>
    <w:semiHidden/>
    <w:unhideWhenUsed/>
    <w:rsid w:val="00253858"/>
    <w:rPr>
      <w:color w:val="605E5C"/>
      <w:shd w:val="clear" w:color="auto" w:fill="E1DFDD"/>
    </w:rPr>
  </w:style>
  <w:style w:type="character" w:customStyle="1" w:styleId="UnresolvedMention3">
    <w:name w:val="Unresolved Mention3"/>
    <w:basedOn w:val="DefaultParagraphFont"/>
    <w:uiPriority w:val="99"/>
    <w:semiHidden/>
    <w:unhideWhenUsed/>
    <w:rsid w:val="00B4638B"/>
    <w:rPr>
      <w:color w:val="605E5C"/>
      <w:shd w:val="clear" w:color="auto" w:fill="E1DFDD"/>
    </w:rPr>
  </w:style>
  <w:style w:type="character" w:styleId="FollowedHyperlink">
    <w:name w:val="FollowedHyperlink"/>
    <w:basedOn w:val="DefaultParagraphFont"/>
    <w:uiPriority w:val="99"/>
    <w:semiHidden/>
    <w:unhideWhenUsed/>
    <w:rsid w:val="00884944"/>
    <w:rPr>
      <w:color w:val="954F72" w:themeColor="followedHyperlink"/>
      <w:u w:val="single"/>
    </w:rPr>
  </w:style>
  <w:style w:type="character" w:styleId="UnresolvedMention">
    <w:name w:val="Unresolved Mention"/>
    <w:basedOn w:val="DefaultParagraphFont"/>
    <w:uiPriority w:val="99"/>
    <w:semiHidden/>
    <w:unhideWhenUsed/>
    <w:rsid w:val="00761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FPsubmission@adamhfranklin.org" TargetMode="Externa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FPsubmission@adamhfrankli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128D5DBA-193B-40FB-B109-3780626B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Pinkins, Willie J.</dc:creator>
  <cp:lastModifiedBy>Florenski, Joe</cp:lastModifiedBy>
  <cp:revision>6</cp:revision>
  <cp:lastPrinted>2022-07-06T15:42:00Z</cp:lastPrinted>
  <dcterms:created xsi:type="dcterms:W3CDTF">2022-07-06T15:39:00Z</dcterms:created>
  <dcterms:modified xsi:type="dcterms:W3CDTF">2022-07-22T01:35:00Z</dcterms:modified>
</cp:coreProperties>
</file>